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5913" w14:textId="77777777" w:rsidR="00493F9E" w:rsidRPr="001C18A4" w:rsidRDefault="00493F9E" w:rsidP="00493F9E">
      <w:pPr>
        <w:pStyle w:val="BodyText"/>
        <w:jc w:val="both"/>
        <w:rPr>
          <w:rFonts w:cs="Arial"/>
          <w:szCs w:val="24"/>
        </w:rPr>
      </w:pPr>
    </w:p>
    <w:p w14:paraId="09A11FF2" w14:textId="4305EFCA" w:rsidR="00F02675" w:rsidRPr="00B70B3B" w:rsidRDefault="00FB63AC" w:rsidP="001E3DF6">
      <w:pPr>
        <w:pStyle w:val="Heading"/>
        <w:jc w:val="center"/>
        <w:rPr>
          <w:rFonts w:cs="Arial"/>
          <w:sz w:val="28"/>
          <w:szCs w:val="28"/>
        </w:rPr>
      </w:pPr>
      <w:r w:rsidRPr="00B70B3B">
        <w:rPr>
          <w:rFonts w:cs="Arial"/>
          <w:sz w:val="28"/>
          <w:szCs w:val="28"/>
        </w:rPr>
        <w:t>S</w:t>
      </w:r>
      <w:bookmarkStart w:id="0" w:name="_Ref265360290"/>
      <w:bookmarkStart w:id="1" w:name="_Ref265360391"/>
      <w:bookmarkStart w:id="2" w:name="_Ref265360419"/>
      <w:bookmarkStart w:id="3" w:name="_Ref265360661"/>
      <w:bookmarkStart w:id="4" w:name="_Ref265360674"/>
      <w:bookmarkStart w:id="5" w:name="_Ref265360743"/>
      <w:bookmarkEnd w:id="0"/>
      <w:bookmarkEnd w:id="1"/>
      <w:bookmarkEnd w:id="2"/>
      <w:bookmarkEnd w:id="3"/>
      <w:bookmarkEnd w:id="4"/>
      <w:bookmarkEnd w:id="5"/>
      <w:r w:rsidRPr="00B70B3B">
        <w:rPr>
          <w:rFonts w:cs="Arial"/>
          <w:sz w:val="28"/>
          <w:szCs w:val="28"/>
        </w:rPr>
        <w:t>HAREHOLDERS’ AGREEMENT</w:t>
      </w:r>
    </w:p>
    <w:p w14:paraId="0CEB1411" w14:textId="77777777" w:rsidR="00B70B3B" w:rsidRDefault="00B70B3B" w:rsidP="001E3DF6">
      <w:pPr>
        <w:pStyle w:val="DACoverPage"/>
        <w:jc w:val="center"/>
      </w:pPr>
    </w:p>
    <w:p w14:paraId="05534C14" w14:textId="399464C8" w:rsidR="00F02675" w:rsidRPr="001C18A4" w:rsidRDefault="00F02675" w:rsidP="001E3DF6">
      <w:pPr>
        <w:pStyle w:val="DACoverPage"/>
        <w:jc w:val="center"/>
      </w:pPr>
      <w:proofErr w:type="gramStart"/>
      <w:r w:rsidRPr="001C18A4">
        <w:t>entered into</w:t>
      </w:r>
      <w:proofErr w:type="gramEnd"/>
      <w:r w:rsidRPr="001C18A4">
        <w:t xml:space="preserve"> between</w:t>
      </w:r>
    </w:p>
    <w:p w14:paraId="679A417A" w14:textId="729BCB34" w:rsidR="00B8239C" w:rsidRPr="00AA165F" w:rsidRDefault="00B8239C" w:rsidP="001E3DF6">
      <w:pPr>
        <w:pStyle w:val="DAPartyName"/>
        <w:jc w:val="center"/>
      </w:pPr>
      <w:r w:rsidRPr="00AA165F">
        <w:t>[</w:t>
      </w:r>
      <w:r w:rsidR="00CB03D7" w:rsidRPr="00AA165F">
        <w:t>●</w:t>
      </w:r>
      <w:r w:rsidRPr="00AA165F">
        <w:t xml:space="preserve">] </w:t>
      </w:r>
      <w:r w:rsidR="001E3DF6" w:rsidRPr="00AA165F">
        <w:t>PROPRIETARY LIMITED</w:t>
      </w:r>
    </w:p>
    <w:p w14:paraId="23CED797" w14:textId="32733DD1" w:rsidR="00B8239C" w:rsidRPr="00AA165F" w:rsidRDefault="00B8239C" w:rsidP="001E3DF6">
      <w:pPr>
        <w:pStyle w:val="DAPartyName"/>
        <w:jc w:val="center"/>
      </w:pPr>
      <w:r w:rsidRPr="00AA165F">
        <w:t xml:space="preserve">(the </w:t>
      </w:r>
      <w:r w:rsidR="00B90036" w:rsidRPr="00AA165F">
        <w:t>"</w:t>
      </w:r>
      <w:r w:rsidRPr="00AA165F">
        <w:t>Company</w:t>
      </w:r>
      <w:r w:rsidR="00B90036" w:rsidRPr="00AA165F">
        <w:t>"</w:t>
      </w:r>
      <w:r w:rsidRPr="00AA165F">
        <w:t>)</w:t>
      </w:r>
    </w:p>
    <w:p w14:paraId="51316F68" w14:textId="77777777" w:rsidR="00B8239C" w:rsidRPr="001C18A4" w:rsidRDefault="00B8239C" w:rsidP="001E3DF6">
      <w:pPr>
        <w:pStyle w:val="DAPartyName"/>
        <w:jc w:val="center"/>
        <w:rPr>
          <w:highlight w:val="yellow"/>
        </w:rPr>
      </w:pPr>
    </w:p>
    <w:p w14:paraId="1F075273" w14:textId="77777777" w:rsidR="00B70B3B" w:rsidRPr="001C18A4" w:rsidRDefault="00B70B3B" w:rsidP="00B70B3B">
      <w:pPr>
        <w:pStyle w:val="DAPartyName"/>
        <w:jc w:val="center"/>
      </w:pPr>
      <w:r w:rsidRPr="001C18A4">
        <w:t>the Investors of the Company with details specified in Annexure A hereto</w:t>
      </w:r>
    </w:p>
    <w:p w14:paraId="76F2CF21" w14:textId="77777777" w:rsidR="00B70B3B" w:rsidRPr="001C18A4" w:rsidRDefault="00B70B3B" w:rsidP="00B70B3B">
      <w:pPr>
        <w:pStyle w:val="DAPartyDefinition"/>
        <w:jc w:val="center"/>
      </w:pPr>
      <w:r w:rsidRPr="001C18A4">
        <w:t>(collectively "</w:t>
      </w:r>
      <w:r w:rsidRPr="001C18A4">
        <w:rPr>
          <w:b/>
        </w:rPr>
        <w:t>the Investors</w:t>
      </w:r>
      <w:r w:rsidRPr="001C18A4">
        <w:t>")</w:t>
      </w:r>
    </w:p>
    <w:p w14:paraId="5C011E85" w14:textId="77777777" w:rsidR="00B70B3B" w:rsidRPr="001C18A4" w:rsidRDefault="00B70B3B" w:rsidP="00B70B3B">
      <w:pPr>
        <w:pStyle w:val="DAPartyDefinition"/>
        <w:jc w:val="center"/>
      </w:pPr>
      <w:r w:rsidRPr="001C18A4">
        <w:t>and</w:t>
      </w:r>
    </w:p>
    <w:p w14:paraId="708BC16B" w14:textId="4949DCD2" w:rsidR="00F02675" w:rsidRPr="001C18A4" w:rsidRDefault="001E3DF6" w:rsidP="001E3DF6">
      <w:pPr>
        <w:pStyle w:val="DAPartyName"/>
        <w:jc w:val="center"/>
      </w:pPr>
      <w:r w:rsidRPr="001C18A4">
        <w:t xml:space="preserve">the Founders of the Company with details specified in Annexure </w:t>
      </w:r>
      <w:r w:rsidR="00B70B3B">
        <w:t>B</w:t>
      </w:r>
      <w:r w:rsidRPr="001C18A4">
        <w:t xml:space="preserve"> hereto</w:t>
      </w:r>
    </w:p>
    <w:p w14:paraId="3C882181" w14:textId="42208B77" w:rsidR="00F02675" w:rsidRPr="001C18A4" w:rsidRDefault="00F02675" w:rsidP="001E3DF6">
      <w:pPr>
        <w:pStyle w:val="DAPartyDefinition"/>
        <w:jc w:val="center"/>
      </w:pPr>
      <w:r w:rsidRPr="001C18A4">
        <w:t>(</w:t>
      </w:r>
      <w:r w:rsidR="001E3DF6" w:rsidRPr="001C18A4">
        <w:t xml:space="preserve">collectively </w:t>
      </w:r>
      <w:r w:rsidR="00B90036" w:rsidRPr="001C18A4">
        <w:t>"</w:t>
      </w:r>
      <w:r w:rsidR="001E3DF6" w:rsidRPr="001C18A4">
        <w:rPr>
          <w:b/>
        </w:rPr>
        <w:t>the Founders</w:t>
      </w:r>
      <w:r w:rsidR="00B90036" w:rsidRPr="001C18A4">
        <w:t>"</w:t>
      </w:r>
      <w:r w:rsidRPr="001C18A4">
        <w:t>)</w:t>
      </w:r>
    </w:p>
    <w:p w14:paraId="4CE7D77C" w14:textId="561D4A12" w:rsidR="001E3DF6" w:rsidRPr="001C18A4" w:rsidRDefault="001E3DF6" w:rsidP="001E3DF6">
      <w:pPr>
        <w:pStyle w:val="DAPartyDefinition"/>
        <w:jc w:val="center"/>
      </w:pPr>
      <w:r w:rsidRPr="001C18A4">
        <w:t>and</w:t>
      </w:r>
    </w:p>
    <w:p w14:paraId="395FC815" w14:textId="007E70D7" w:rsidR="001E3DF6" w:rsidRPr="001C18A4" w:rsidRDefault="001E3DF6" w:rsidP="001E3DF6">
      <w:pPr>
        <w:pStyle w:val="DAPartyName"/>
        <w:jc w:val="center"/>
      </w:pPr>
      <w:r w:rsidRPr="001C18A4">
        <w:t>the Key Employees of the Company other than the Founders who shall become parties to this Agreement if they subscribe for Shares in the Company and sign deeds of adherence to bind themselves to this Agreement</w:t>
      </w:r>
    </w:p>
    <w:p w14:paraId="2A8BA4EC" w14:textId="350C39ED" w:rsidR="001E3DF6" w:rsidRPr="001C18A4" w:rsidRDefault="001E3DF6" w:rsidP="001E3DF6">
      <w:pPr>
        <w:pStyle w:val="DAPartyDefinition"/>
        <w:jc w:val="center"/>
      </w:pPr>
      <w:r w:rsidRPr="001C18A4">
        <w:t xml:space="preserve">(collectively </w:t>
      </w:r>
      <w:r w:rsidR="00B90036" w:rsidRPr="001C18A4">
        <w:t>"</w:t>
      </w:r>
      <w:r w:rsidRPr="001C18A4">
        <w:rPr>
          <w:b/>
        </w:rPr>
        <w:t>the Key Employees</w:t>
      </w:r>
      <w:r w:rsidR="00B90036" w:rsidRPr="001C18A4">
        <w:t>"</w:t>
      </w:r>
      <w:r w:rsidRPr="001C18A4">
        <w:t>)</w:t>
      </w:r>
    </w:p>
    <w:p w14:paraId="21295849" w14:textId="14BBC71F" w:rsidR="001E3DF6" w:rsidRPr="001C18A4" w:rsidRDefault="001E3DF6" w:rsidP="001E3DF6">
      <w:pPr>
        <w:rPr>
          <w:rFonts w:cs="Arial"/>
          <w:b/>
        </w:rPr>
      </w:pPr>
      <w:r w:rsidRPr="001C18A4">
        <w:rPr>
          <w:rFonts w:cs="Arial"/>
          <w:b/>
        </w:rPr>
        <w:t>Executive Summary:</w:t>
      </w:r>
    </w:p>
    <w:p w14:paraId="4A2CBE50" w14:textId="338F2A5F" w:rsidR="001E3DF6" w:rsidRPr="001C18A4" w:rsidRDefault="001E3DF6" w:rsidP="001E3DF6">
      <w:pPr>
        <w:pStyle w:val="BodyText"/>
        <w:jc w:val="both"/>
        <w:rPr>
          <w:rFonts w:cs="Arial"/>
          <w:szCs w:val="24"/>
        </w:rPr>
      </w:pPr>
      <w:r w:rsidRPr="001C18A4">
        <w:rPr>
          <w:rFonts w:cs="Arial"/>
          <w:b/>
          <w:szCs w:val="24"/>
        </w:rPr>
        <w:t>THIS SHAREHOLDERS’ AGREEMENT</w:t>
      </w:r>
      <w:r w:rsidRPr="001C18A4">
        <w:rPr>
          <w:rFonts w:cs="Arial"/>
          <w:szCs w:val="24"/>
        </w:rPr>
        <w:t xml:space="preserve"> is </w:t>
      </w:r>
      <w:r w:rsidR="00345881">
        <w:rPr>
          <w:rFonts w:cs="Arial"/>
          <w:szCs w:val="24"/>
        </w:rPr>
        <w:t>concluded on</w:t>
      </w:r>
      <w:r w:rsidRPr="001C18A4">
        <w:rPr>
          <w:rFonts w:cs="Arial"/>
          <w:szCs w:val="24"/>
        </w:rPr>
        <w:t xml:space="preserve"> </w:t>
      </w:r>
      <w:bookmarkStart w:id="6" w:name="_Hlk214254404"/>
      <w:r w:rsidR="00CB03D7" w:rsidRPr="00CB03D7">
        <w:rPr>
          <w:rFonts w:cs="Arial"/>
          <w:bCs/>
          <w:szCs w:val="24"/>
          <w:lang w:val="en-GB"/>
        </w:rPr>
        <w:t>[●]</w:t>
      </w:r>
      <w:bookmarkEnd w:id="6"/>
      <w:r w:rsidRPr="001C18A4">
        <w:rPr>
          <w:rFonts w:cs="Arial"/>
          <w:szCs w:val="24"/>
          <w:lang w:val="en-GB"/>
        </w:rPr>
        <w:t xml:space="preserve"> </w:t>
      </w:r>
      <w:r w:rsidRPr="001C18A4">
        <w:rPr>
          <w:rFonts w:cs="Arial"/>
          <w:szCs w:val="24"/>
        </w:rPr>
        <w:t xml:space="preserve">by and among </w:t>
      </w:r>
      <w:r w:rsidR="00CB03D7" w:rsidRPr="00CB03D7">
        <w:rPr>
          <w:rFonts w:cs="Arial"/>
          <w:bCs/>
          <w:szCs w:val="24"/>
          <w:lang w:val="en-GB"/>
        </w:rPr>
        <w:t>[●]</w:t>
      </w:r>
      <w:r w:rsidRPr="001C18A4">
        <w:rPr>
          <w:rFonts w:cs="Arial"/>
          <w:szCs w:val="24"/>
        </w:rPr>
        <w:t xml:space="preserve">, a private limited liability company incorporated in the Republic of South Africa (the </w:t>
      </w:r>
      <w:r w:rsidR="00B90036" w:rsidRPr="001C18A4">
        <w:rPr>
          <w:rFonts w:cs="Arial"/>
          <w:szCs w:val="24"/>
        </w:rPr>
        <w:t>"</w:t>
      </w:r>
      <w:r w:rsidRPr="001C18A4">
        <w:rPr>
          <w:rFonts w:cs="Arial"/>
          <w:b/>
          <w:szCs w:val="24"/>
        </w:rPr>
        <w:t>Company</w:t>
      </w:r>
      <w:r w:rsidR="00B90036" w:rsidRPr="001C18A4">
        <w:rPr>
          <w:rFonts w:cs="Arial"/>
          <w:szCs w:val="24"/>
        </w:rPr>
        <w:t>"</w:t>
      </w:r>
      <w:r w:rsidRPr="001C18A4">
        <w:rPr>
          <w:rFonts w:cs="Arial"/>
          <w:szCs w:val="24"/>
        </w:rPr>
        <w:t xml:space="preserve">), the undersigned Investors and Founders and Key Employees (together, the </w:t>
      </w:r>
      <w:r w:rsidR="00B90036" w:rsidRPr="001C18A4">
        <w:rPr>
          <w:rFonts w:cs="Arial"/>
          <w:szCs w:val="24"/>
        </w:rPr>
        <w:t>"</w:t>
      </w:r>
      <w:r w:rsidRPr="001C18A4">
        <w:rPr>
          <w:rFonts w:cs="Arial"/>
          <w:b/>
          <w:szCs w:val="24"/>
        </w:rPr>
        <w:t>Shareholders</w:t>
      </w:r>
      <w:r w:rsidR="00B90036" w:rsidRPr="001C18A4">
        <w:rPr>
          <w:rFonts w:cs="Arial"/>
          <w:szCs w:val="24"/>
        </w:rPr>
        <w:t>"</w:t>
      </w:r>
      <w:r w:rsidRPr="001C18A4">
        <w:rPr>
          <w:rFonts w:cs="Arial"/>
          <w:szCs w:val="24"/>
        </w:rPr>
        <w:t xml:space="preserve">). </w:t>
      </w:r>
    </w:p>
    <w:p w14:paraId="75783F82" w14:textId="77777777" w:rsidR="001E3DF6" w:rsidRPr="001C18A4" w:rsidRDefault="001E3DF6" w:rsidP="00D6696F">
      <w:pPr>
        <w:pStyle w:val="DAPartyDefinition"/>
      </w:pPr>
    </w:p>
    <w:p w14:paraId="58F2581B" w14:textId="0DBB93CB" w:rsidR="0029151B" w:rsidRPr="001C18A4" w:rsidRDefault="0029151B" w:rsidP="00F02675">
      <w:pPr>
        <w:spacing w:after="160" w:line="259" w:lineRule="auto"/>
        <w:rPr>
          <w:rFonts w:cs="Arial"/>
        </w:rPr>
      </w:pPr>
    </w:p>
    <w:p w14:paraId="249F468D" w14:textId="77777777" w:rsidR="00335B81" w:rsidRPr="001C18A4" w:rsidRDefault="00F02675" w:rsidP="00493F9E">
      <w:pPr>
        <w:pStyle w:val="DA1FirstLevelHeading"/>
        <w:keepNext w:val="0"/>
        <w:rPr>
          <w:rFonts w:ascii="Arial" w:hAnsi="Arial" w:cs="Arial"/>
        </w:rPr>
      </w:pPr>
      <w:bookmarkStart w:id="7" w:name="_Ref443378256"/>
      <w:r w:rsidRPr="001C18A4">
        <w:rPr>
          <w:rFonts w:ascii="Arial" w:hAnsi="Arial" w:cs="Arial"/>
        </w:rPr>
        <w:t>INTERPRETATION AND PRELIMINARY</w:t>
      </w:r>
      <w:bookmarkEnd w:id="7"/>
    </w:p>
    <w:p w14:paraId="0D625536" w14:textId="77777777" w:rsidR="00493F9E" w:rsidRPr="001C18A4" w:rsidRDefault="00493F9E" w:rsidP="00493F9E">
      <w:pPr>
        <w:pStyle w:val="DA1FirstLevelUnnumberedParagraph"/>
        <w:rPr>
          <w:rFonts w:cs="Arial"/>
        </w:rPr>
      </w:pPr>
      <w:r w:rsidRPr="001C18A4">
        <w:rPr>
          <w:rFonts w:cs="Arial"/>
        </w:rPr>
        <w:t>The headings of the clauses in this Agreement are for the purpose of convenience and reference only and shall not be used in the interpretation of, nor modify nor amplify the terms of this Agreement, nor any clause of this Agreement. Unless a contrary intention clearly appears:</w:t>
      </w:r>
    </w:p>
    <w:p w14:paraId="106B9EC2" w14:textId="77777777" w:rsidR="00493F9E" w:rsidRPr="001C18A4" w:rsidRDefault="00493F9E" w:rsidP="005E0A6A">
      <w:pPr>
        <w:pStyle w:val="DA2SecondLevelNumbering"/>
        <w:rPr>
          <w:rFonts w:cs="Arial"/>
        </w:rPr>
      </w:pPr>
      <w:r w:rsidRPr="001C18A4">
        <w:rPr>
          <w:rFonts w:cs="Arial"/>
        </w:rPr>
        <w:t>words importing:</w:t>
      </w:r>
    </w:p>
    <w:p w14:paraId="0BB63D6A" w14:textId="77777777" w:rsidR="00493F9E" w:rsidRPr="001C18A4" w:rsidRDefault="00493F9E" w:rsidP="00493F9E">
      <w:pPr>
        <w:pStyle w:val="DA3ThirdLevelNumbering"/>
        <w:rPr>
          <w:rFonts w:cs="Arial"/>
        </w:rPr>
      </w:pPr>
      <w:r w:rsidRPr="001C18A4">
        <w:rPr>
          <w:rFonts w:cs="Arial"/>
        </w:rPr>
        <w:t xml:space="preserve">any gender </w:t>
      </w:r>
      <w:proofErr w:type="gramStart"/>
      <w:r w:rsidRPr="001C18A4">
        <w:rPr>
          <w:rFonts w:cs="Arial"/>
        </w:rPr>
        <w:t>include</w:t>
      </w:r>
      <w:proofErr w:type="gramEnd"/>
      <w:r w:rsidRPr="001C18A4">
        <w:rPr>
          <w:rFonts w:cs="Arial"/>
        </w:rPr>
        <w:t xml:space="preserve"> all others;</w:t>
      </w:r>
    </w:p>
    <w:p w14:paraId="695EC32D" w14:textId="77777777" w:rsidR="00493F9E" w:rsidRPr="001C18A4" w:rsidRDefault="00493F9E" w:rsidP="00493F9E">
      <w:pPr>
        <w:pStyle w:val="DA3ThirdLevelNumbering"/>
        <w:rPr>
          <w:rFonts w:cs="Arial"/>
        </w:rPr>
      </w:pPr>
      <w:r w:rsidRPr="001C18A4">
        <w:rPr>
          <w:rFonts w:cs="Arial"/>
        </w:rPr>
        <w:t xml:space="preserve">the singular </w:t>
      </w:r>
      <w:proofErr w:type="gramStart"/>
      <w:r w:rsidRPr="001C18A4">
        <w:rPr>
          <w:rFonts w:cs="Arial"/>
        </w:rPr>
        <w:t>include</w:t>
      </w:r>
      <w:proofErr w:type="gramEnd"/>
      <w:r w:rsidRPr="001C18A4">
        <w:rPr>
          <w:rFonts w:cs="Arial"/>
        </w:rPr>
        <w:t xml:space="preserve"> the plural and </w:t>
      </w:r>
      <w:r w:rsidRPr="001C18A4">
        <w:rPr>
          <w:rFonts w:cs="Arial"/>
          <w:i/>
        </w:rPr>
        <w:t>vice versa</w:t>
      </w:r>
      <w:r w:rsidRPr="001C18A4">
        <w:rPr>
          <w:rFonts w:cs="Arial"/>
        </w:rPr>
        <w:t>; and</w:t>
      </w:r>
    </w:p>
    <w:p w14:paraId="737293F9" w14:textId="77777777" w:rsidR="00FE4324" w:rsidRPr="001C18A4" w:rsidRDefault="00493F9E" w:rsidP="00493F9E">
      <w:pPr>
        <w:pStyle w:val="DA3ThirdLevelNumbering"/>
        <w:rPr>
          <w:rFonts w:cs="Arial"/>
        </w:rPr>
      </w:pPr>
      <w:r w:rsidRPr="001C18A4">
        <w:rPr>
          <w:rFonts w:cs="Arial"/>
        </w:rPr>
        <w:t xml:space="preserve">natural persons include created entities (corporate or unincorporate) and the state and </w:t>
      </w:r>
      <w:r w:rsidRPr="001C18A4">
        <w:rPr>
          <w:rFonts w:cs="Arial"/>
          <w:i/>
        </w:rPr>
        <w:t>vice versa</w:t>
      </w:r>
      <w:r w:rsidRPr="001C18A4">
        <w:rPr>
          <w:rFonts w:cs="Arial"/>
        </w:rPr>
        <w:t>;</w:t>
      </w:r>
    </w:p>
    <w:p w14:paraId="0DA3B69D" w14:textId="77777777" w:rsidR="00493F9E" w:rsidRPr="001C18A4" w:rsidRDefault="00493F9E" w:rsidP="005E0A6A">
      <w:pPr>
        <w:pStyle w:val="DA2SecondLevelNumbering"/>
        <w:rPr>
          <w:rFonts w:cs="Arial"/>
        </w:rPr>
      </w:pPr>
      <w:bookmarkStart w:id="8" w:name="_Ref202880046"/>
      <w:r w:rsidRPr="001C18A4">
        <w:rPr>
          <w:rFonts w:cs="Arial"/>
        </w:rPr>
        <w:t>the following terms have the meanings assigned to them in this clause 2.2 and cognate expressions shall have corresponding meanings, namely:</w:t>
      </w:r>
      <w:bookmarkEnd w:id="8"/>
    </w:p>
    <w:p w14:paraId="5CA161F3" w14:textId="0A028DEC" w:rsidR="00493F9E" w:rsidRPr="001C18A4" w:rsidRDefault="00B90036" w:rsidP="00493F9E">
      <w:pPr>
        <w:pStyle w:val="DA3ThirdLevelNumbering"/>
        <w:rPr>
          <w:rFonts w:cs="Arial"/>
        </w:rPr>
      </w:pPr>
      <w:r w:rsidRPr="001C18A4">
        <w:rPr>
          <w:rFonts w:cs="Arial"/>
        </w:rPr>
        <w:t>"</w:t>
      </w:r>
      <w:r w:rsidR="00493F9E" w:rsidRPr="001C18A4">
        <w:rPr>
          <w:rFonts w:cs="Arial"/>
          <w:b/>
        </w:rPr>
        <w:t>Act</w:t>
      </w:r>
      <w:r w:rsidRPr="001C18A4">
        <w:rPr>
          <w:rFonts w:cs="Arial"/>
        </w:rPr>
        <w:t>"</w:t>
      </w:r>
      <w:r w:rsidR="00493F9E" w:rsidRPr="001C18A4">
        <w:rPr>
          <w:rFonts w:cs="Arial"/>
        </w:rPr>
        <w:t xml:space="preserve"> </w:t>
      </w:r>
      <w:r w:rsidRPr="001C18A4">
        <w:rPr>
          <w:rFonts w:cs="Arial"/>
        </w:rPr>
        <w:t>means the Companies Act, 71 of 2008 (as amended);</w:t>
      </w:r>
    </w:p>
    <w:p w14:paraId="36379AF8" w14:textId="123FDF53" w:rsidR="00B8239C" w:rsidRPr="001C18A4" w:rsidRDefault="00B90036" w:rsidP="00B8239C">
      <w:pPr>
        <w:pStyle w:val="DA3ThirdLevelNumbering"/>
        <w:rPr>
          <w:rFonts w:cs="Arial"/>
        </w:rPr>
      </w:pPr>
      <w:r w:rsidRPr="001C18A4">
        <w:rPr>
          <w:rFonts w:cs="Arial"/>
        </w:rPr>
        <w:t>"</w:t>
      </w:r>
      <w:r w:rsidR="00B8239C" w:rsidRPr="001C18A4">
        <w:rPr>
          <w:rFonts w:cs="Arial"/>
          <w:b/>
        </w:rPr>
        <w:t>Affiliate</w:t>
      </w:r>
      <w:r w:rsidRPr="001C18A4">
        <w:rPr>
          <w:rFonts w:cs="Arial"/>
        </w:rPr>
        <w:t>"</w:t>
      </w:r>
      <w:r w:rsidR="00B8239C" w:rsidRPr="001C18A4">
        <w:rPr>
          <w:rFonts w:cs="Arial"/>
        </w:rPr>
        <w:t xml:space="preserve"> means, with respect to any entity, any other entity which is directly or indirectly controlling, controlled by, or under direct or indirect common control with that entity;</w:t>
      </w:r>
    </w:p>
    <w:p w14:paraId="0E40E0F5" w14:textId="0B054F46" w:rsidR="00493F9E" w:rsidRPr="001C18A4" w:rsidRDefault="00B90036" w:rsidP="00493F9E">
      <w:pPr>
        <w:pStyle w:val="DA3ThirdLevelNumbering"/>
        <w:rPr>
          <w:rFonts w:cs="Arial"/>
        </w:rPr>
      </w:pPr>
      <w:r w:rsidRPr="001C18A4">
        <w:rPr>
          <w:rFonts w:cs="Arial"/>
        </w:rPr>
        <w:t>"</w:t>
      </w:r>
      <w:r w:rsidR="00493F9E" w:rsidRPr="001C18A4">
        <w:rPr>
          <w:rFonts w:cs="Arial"/>
          <w:b/>
        </w:rPr>
        <w:t>Agreement</w:t>
      </w:r>
      <w:r w:rsidRPr="001C18A4">
        <w:rPr>
          <w:rFonts w:cs="Arial"/>
        </w:rPr>
        <w:t>"</w:t>
      </w:r>
      <w:r w:rsidR="00493F9E" w:rsidRPr="001C18A4">
        <w:rPr>
          <w:rFonts w:cs="Arial"/>
        </w:rPr>
        <w:t xml:space="preserve"> means this </w:t>
      </w:r>
      <w:r w:rsidR="009E4660" w:rsidRPr="001C18A4">
        <w:rPr>
          <w:rFonts w:cs="Arial"/>
        </w:rPr>
        <w:t>Shareholder</w:t>
      </w:r>
      <w:r w:rsidR="00493F9E" w:rsidRPr="001C18A4">
        <w:rPr>
          <w:rFonts w:cs="Arial"/>
        </w:rPr>
        <w:t>s’ agreement of the Company, as amended from time to time;</w:t>
      </w:r>
    </w:p>
    <w:p w14:paraId="67E39BBD" w14:textId="2941D183" w:rsidR="0096191D" w:rsidRPr="00BD0BB8" w:rsidRDefault="0096191D" w:rsidP="0096191D">
      <w:pPr>
        <w:pStyle w:val="DA3ThirdLevelNumbering"/>
      </w:pPr>
      <w:r w:rsidRPr="001C18A4">
        <w:rPr>
          <w:rFonts w:cs="Arial"/>
        </w:rPr>
        <w:t>"</w:t>
      </w:r>
      <w:r w:rsidRPr="00BD0BB8">
        <w:rPr>
          <w:b/>
          <w:bCs/>
        </w:rPr>
        <w:t>As-Converted Basis</w:t>
      </w:r>
      <w:r w:rsidRPr="001C18A4">
        <w:rPr>
          <w:rFonts w:cs="Arial"/>
        </w:rPr>
        <w:t>"</w:t>
      </w:r>
      <w:r w:rsidRPr="00BD0BB8">
        <w:t xml:space="preserve"> means, for the purpose of calculating Voting Rights and dividends, treating each Preferred Share as if it had been converted into the number of Ordinary Shares </w:t>
      </w:r>
      <w:r w:rsidR="00927F07">
        <w:t>in terms of the MOI</w:t>
      </w:r>
      <w:r w:rsidRPr="00BD0BB8">
        <w:t xml:space="preserve">; </w:t>
      </w:r>
    </w:p>
    <w:p w14:paraId="6A02C7B4" w14:textId="692ACAB0" w:rsidR="00493F9E" w:rsidRPr="001C18A4" w:rsidRDefault="00B90036" w:rsidP="00493F9E">
      <w:pPr>
        <w:pStyle w:val="DA3ThirdLevelNumbering"/>
        <w:rPr>
          <w:rFonts w:cs="Arial"/>
        </w:rPr>
      </w:pPr>
      <w:r w:rsidRPr="001C18A4">
        <w:rPr>
          <w:rFonts w:cs="Arial"/>
        </w:rPr>
        <w:t>"</w:t>
      </w:r>
      <w:r w:rsidR="00493F9E" w:rsidRPr="001C18A4">
        <w:rPr>
          <w:rFonts w:cs="Arial"/>
          <w:b/>
        </w:rPr>
        <w:t>Board</w:t>
      </w:r>
      <w:r w:rsidRPr="001C18A4">
        <w:rPr>
          <w:rFonts w:cs="Arial"/>
        </w:rPr>
        <w:t>"</w:t>
      </w:r>
      <w:r w:rsidR="00493F9E" w:rsidRPr="001C18A4">
        <w:rPr>
          <w:rFonts w:cs="Arial"/>
        </w:rPr>
        <w:t xml:space="preserve"> means the board of directors of the Company;</w:t>
      </w:r>
    </w:p>
    <w:p w14:paraId="062405B5" w14:textId="3899081F" w:rsidR="00B93F0F" w:rsidRPr="001C18A4" w:rsidRDefault="00B93F0F" w:rsidP="00B93F0F">
      <w:pPr>
        <w:pStyle w:val="DA3ThirdLevelNumbering"/>
        <w:rPr>
          <w:rFonts w:cs="Arial"/>
          <w:bCs/>
        </w:rPr>
      </w:pPr>
      <w:r w:rsidRPr="001C18A4">
        <w:rPr>
          <w:rFonts w:cs="Arial"/>
          <w:bCs/>
        </w:rPr>
        <w:t>"</w:t>
      </w:r>
      <w:r w:rsidRPr="001C18A4">
        <w:rPr>
          <w:rFonts w:cs="Arial"/>
          <w:b/>
        </w:rPr>
        <w:t>Business Day</w:t>
      </w:r>
      <w:r w:rsidRPr="001C18A4">
        <w:rPr>
          <w:rFonts w:cs="Arial"/>
          <w:bCs/>
        </w:rPr>
        <w:t>" means any day excluding Saturday, Sunday and a public holiday in the Republic of South Africa;</w:t>
      </w:r>
    </w:p>
    <w:p w14:paraId="07B44725" w14:textId="4176D05B" w:rsidR="00493F9E" w:rsidRPr="001C18A4" w:rsidRDefault="00B90036" w:rsidP="00493F9E">
      <w:pPr>
        <w:pStyle w:val="DA3ThirdLevelNumbering"/>
        <w:rPr>
          <w:rFonts w:cs="Arial"/>
          <w:bCs/>
        </w:rPr>
      </w:pPr>
      <w:r w:rsidRPr="001C18A4">
        <w:rPr>
          <w:rFonts w:cs="Arial"/>
          <w:bCs/>
        </w:rPr>
        <w:lastRenderedPageBreak/>
        <w:t>"</w:t>
      </w:r>
      <w:r w:rsidR="00493F9E" w:rsidRPr="001C18A4">
        <w:rPr>
          <w:rFonts w:cs="Arial"/>
          <w:b/>
          <w:bCs/>
        </w:rPr>
        <w:t>Change of Control</w:t>
      </w:r>
      <w:r w:rsidRPr="001C18A4">
        <w:rPr>
          <w:rFonts w:cs="Arial"/>
          <w:bCs/>
        </w:rPr>
        <w:t>"</w:t>
      </w:r>
      <w:r w:rsidR="00493F9E" w:rsidRPr="001C18A4">
        <w:rPr>
          <w:rFonts w:cs="Arial"/>
          <w:bCs/>
        </w:rPr>
        <w:t xml:space="preserve"> means t</w:t>
      </w:r>
      <w:r w:rsidR="00493F9E" w:rsidRPr="001C18A4">
        <w:rPr>
          <w:rFonts w:cs="Arial"/>
        </w:rPr>
        <w:t>he merger or consolidation of the Company into or with another entity after which the members of the Company immediately prior to such transaction do not own, immediately following the consummation of the transaction by virtue of their shares in the Company or Securities received in exchange for such shares in connection with the transaction, a majority of the voting power of the surviving entity, provided that (i) a merger effected exclusively for the purpose of changing the domicile of the Company and (ii) the issue of new shares by the Company in a transaction or series of related transactions effected primarily for equity financing purposes shall not be deemed a change of control;</w:t>
      </w:r>
    </w:p>
    <w:p w14:paraId="43C4B080" w14:textId="3F80C3E1" w:rsidR="00493F9E" w:rsidRPr="001C18A4" w:rsidRDefault="00B90036" w:rsidP="00493F9E">
      <w:pPr>
        <w:pStyle w:val="DA3ThirdLevelNumbering"/>
        <w:rPr>
          <w:rFonts w:cs="Arial"/>
          <w:szCs w:val="24"/>
        </w:rPr>
      </w:pPr>
      <w:r w:rsidRPr="001C18A4">
        <w:rPr>
          <w:rFonts w:cs="Arial"/>
        </w:rPr>
        <w:t>"</w:t>
      </w:r>
      <w:r w:rsidR="00493F9E" w:rsidRPr="001C18A4">
        <w:rPr>
          <w:rFonts w:cs="Arial"/>
          <w:b/>
        </w:rPr>
        <w:t>Confidential Information</w:t>
      </w:r>
      <w:r w:rsidRPr="001C18A4">
        <w:rPr>
          <w:rFonts w:cs="Arial"/>
        </w:rPr>
        <w:t>"</w:t>
      </w:r>
      <w:r w:rsidR="00493F9E" w:rsidRPr="001C18A4">
        <w:rPr>
          <w:rFonts w:cs="Arial"/>
        </w:rPr>
        <w:t xml:space="preserve"> means information about the Company’s business or activities that is proprietary and confidential, which shall include all business, financial, technical and other information of the Company marked or designated by the Company as </w:t>
      </w:r>
      <w:r w:rsidRPr="001C18A4">
        <w:rPr>
          <w:rFonts w:cs="Arial"/>
        </w:rPr>
        <w:t>"</w:t>
      </w:r>
      <w:r w:rsidR="00493F9E" w:rsidRPr="001C18A4">
        <w:rPr>
          <w:rFonts w:cs="Arial"/>
        </w:rPr>
        <w:t>confidential</w:t>
      </w:r>
      <w:r w:rsidRPr="001C18A4">
        <w:rPr>
          <w:rFonts w:cs="Arial"/>
        </w:rPr>
        <w:t>"</w:t>
      </w:r>
      <w:r w:rsidR="00493F9E" w:rsidRPr="001C18A4">
        <w:rPr>
          <w:rFonts w:cs="Arial"/>
        </w:rPr>
        <w:t xml:space="preserve"> or </w:t>
      </w:r>
      <w:r w:rsidRPr="001C18A4">
        <w:rPr>
          <w:rFonts w:cs="Arial"/>
        </w:rPr>
        <w:t>"</w:t>
      </w:r>
      <w:r w:rsidR="00493F9E" w:rsidRPr="001C18A4">
        <w:rPr>
          <w:rFonts w:cs="Arial"/>
        </w:rPr>
        <w:t>proprietary</w:t>
      </w:r>
      <w:r w:rsidRPr="001C18A4">
        <w:rPr>
          <w:rFonts w:cs="Arial"/>
        </w:rPr>
        <w:t>"</w:t>
      </w:r>
      <w:r w:rsidR="00493F9E" w:rsidRPr="001C18A4">
        <w:rPr>
          <w:rFonts w:cs="Arial"/>
        </w:rPr>
        <w:t xml:space="preserve"> or information which, by the nature of the circumstances surrounding the disclosure, ought in good faith to be treated as confidential, including, without limitation, all information disclosed to Investors via their designees on the Board.  Confidential Information will not include information that (a) is in or enters the public domain without breach of this Agreement, (b) the Investor (or its Affiliate) lawfully receives from a third party without restriction on disclosure and without breach of a nondisclosure obligation, (c) the Investor (or its Affiliate) knew prior to receiving such information from the Company or (d) the Investor (or its Affiliate) independently develops without reliance on any Confidential Information; </w:t>
      </w:r>
    </w:p>
    <w:p w14:paraId="6BB3F976" w14:textId="5BC1197E" w:rsidR="00B8239C" w:rsidRPr="001C18A4" w:rsidRDefault="00B90036" w:rsidP="00B8239C">
      <w:pPr>
        <w:pStyle w:val="DA3ThirdLevelNumbering"/>
        <w:rPr>
          <w:rFonts w:cs="Arial"/>
        </w:rPr>
      </w:pPr>
      <w:r w:rsidRPr="001C18A4">
        <w:rPr>
          <w:rFonts w:cs="Arial"/>
        </w:rPr>
        <w:t>"</w:t>
      </w:r>
      <w:r w:rsidR="00B8239C" w:rsidRPr="001C18A4">
        <w:rPr>
          <w:rFonts w:cs="Arial"/>
          <w:b/>
        </w:rPr>
        <w:t>Control</w:t>
      </w:r>
      <w:r w:rsidRPr="001C18A4">
        <w:rPr>
          <w:rFonts w:cs="Arial"/>
        </w:rPr>
        <w:t>"</w:t>
      </w:r>
      <w:r w:rsidR="00B8239C" w:rsidRPr="001C18A4">
        <w:rPr>
          <w:rFonts w:cs="Arial"/>
        </w:rPr>
        <w:t xml:space="preserve"> means with, respect to any company,</w:t>
      </w:r>
    </w:p>
    <w:p w14:paraId="72761156" w14:textId="77777777" w:rsidR="00B8239C" w:rsidRPr="001C18A4" w:rsidRDefault="00B8239C" w:rsidP="00B8239C">
      <w:pPr>
        <w:pStyle w:val="DA4FourthLevelNumbering"/>
        <w:rPr>
          <w:rFonts w:cs="Arial"/>
          <w:szCs w:val="28"/>
        </w:rPr>
      </w:pPr>
      <w:r w:rsidRPr="001C18A4">
        <w:rPr>
          <w:rFonts w:cs="Arial"/>
          <w:szCs w:val="28"/>
          <w:lang w:val="x-none"/>
        </w:rPr>
        <w:t xml:space="preserve">the ability to directly or indirectly exercise or control the exercise </w:t>
      </w:r>
      <w:r w:rsidRPr="001C18A4">
        <w:rPr>
          <w:rFonts w:cs="Arial"/>
        </w:rPr>
        <w:t xml:space="preserve">of a majority of the voting rights associated with securities of that company, whether pursuant to a </w:t>
      </w:r>
      <w:r w:rsidR="0092750F" w:rsidRPr="001C18A4">
        <w:rPr>
          <w:rFonts w:cs="Arial"/>
        </w:rPr>
        <w:t>Shareholder</w:t>
      </w:r>
      <w:r w:rsidRPr="001C18A4">
        <w:rPr>
          <w:rFonts w:cs="Arial"/>
        </w:rPr>
        <w:t xml:space="preserve"> agreement or otherwise</w:t>
      </w:r>
      <w:r w:rsidRPr="001C18A4">
        <w:rPr>
          <w:rFonts w:cs="Arial"/>
          <w:lang w:val="x-none"/>
        </w:rPr>
        <w:t xml:space="preserve">; or </w:t>
      </w:r>
    </w:p>
    <w:p w14:paraId="3683F89E" w14:textId="77777777" w:rsidR="00B8239C" w:rsidRPr="001C18A4" w:rsidRDefault="00B8239C" w:rsidP="00B8239C">
      <w:pPr>
        <w:pStyle w:val="DA4FourthLevelNumbering"/>
        <w:rPr>
          <w:rFonts w:cs="Arial"/>
        </w:rPr>
      </w:pPr>
      <w:r w:rsidRPr="001C18A4">
        <w:rPr>
          <w:rFonts w:cs="Arial"/>
        </w:rPr>
        <w:lastRenderedPageBreak/>
        <w:t>the right to appoint or elect, or control the appointment or election of, directors who control a majority of the votes at a meeting of the board</w:t>
      </w:r>
      <w:r w:rsidRPr="001C18A4">
        <w:rPr>
          <w:rFonts w:cs="Arial"/>
          <w:lang w:val="x-none"/>
        </w:rPr>
        <w:t xml:space="preserve"> of the company</w:t>
      </w:r>
      <w:r w:rsidRPr="001C18A4">
        <w:rPr>
          <w:rFonts w:cs="Arial"/>
        </w:rPr>
        <w:t>;</w:t>
      </w:r>
    </w:p>
    <w:p w14:paraId="7FE5A048" w14:textId="636FD5B1" w:rsidR="00B25ECA" w:rsidRPr="001C18A4" w:rsidRDefault="00B90036" w:rsidP="00B25ECA">
      <w:pPr>
        <w:pStyle w:val="DA3ThirdLevelNumbering"/>
        <w:rPr>
          <w:rFonts w:cs="Arial"/>
        </w:rPr>
      </w:pPr>
      <w:r w:rsidRPr="001C18A4">
        <w:rPr>
          <w:rFonts w:cs="Arial"/>
        </w:rPr>
        <w:t>"</w:t>
      </w:r>
      <w:r w:rsidR="00B25ECA" w:rsidRPr="001C18A4">
        <w:rPr>
          <w:rFonts w:cs="Arial"/>
          <w:b/>
        </w:rPr>
        <w:t>Director</w:t>
      </w:r>
      <w:r w:rsidRPr="001C18A4">
        <w:rPr>
          <w:rFonts w:cs="Arial"/>
        </w:rPr>
        <w:t>"</w:t>
      </w:r>
      <w:r w:rsidR="00B25ECA" w:rsidRPr="001C18A4">
        <w:rPr>
          <w:rFonts w:cs="Arial"/>
        </w:rPr>
        <w:t xml:space="preserve"> means any director of the Company from time to time;</w:t>
      </w:r>
    </w:p>
    <w:p w14:paraId="59737AC6" w14:textId="7C7EC896" w:rsidR="00DD3DBF" w:rsidRPr="00DD3DBF" w:rsidRDefault="00DD3DBF" w:rsidP="00DD3DBF">
      <w:pPr>
        <w:pStyle w:val="DA3ThirdLevelNumbering"/>
        <w:rPr>
          <w:rFonts w:cs="Arial"/>
          <w:b/>
          <w:bCs/>
          <w:snapToGrid w:val="0"/>
        </w:rPr>
      </w:pPr>
      <w:r w:rsidRPr="00DD3DBF">
        <w:rPr>
          <w:rFonts w:cs="Arial"/>
          <w:snapToGrid w:val="0"/>
        </w:rPr>
        <w:t>"</w:t>
      </w:r>
      <w:r w:rsidRPr="00DD3DBF">
        <w:rPr>
          <w:rFonts w:cs="Arial"/>
          <w:b/>
          <w:bCs/>
          <w:snapToGrid w:val="0"/>
        </w:rPr>
        <w:t>Disposing Shareholder</w:t>
      </w:r>
      <w:r w:rsidRPr="00DD3DBF">
        <w:rPr>
          <w:rFonts w:cs="Arial"/>
          <w:snapToGrid w:val="0"/>
        </w:rPr>
        <w:t xml:space="preserve">" shall have the meaning ascribed thereto </w:t>
      </w:r>
      <w:r w:rsidRPr="00DD3DBF">
        <w:rPr>
          <w:rFonts w:cs="Arial"/>
          <w:b/>
          <w:bCs/>
          <w:snapToGrid w:val="0"/>
        </w:rPr>
        <w:t xml:space="preserve">in clause </w:t>
      </w:r>
      <w:r w:rsidRPr="00DD3DBF">
        <w:rPr>
          <w:rFonts w:cs="Arial"/>
          <w:b/>
          <w:bCs/>
          <w:snapToGrid w:val="0"/>
        </w:rPr>
        <w:fldChar w:fldCharType="begin"/>
      </w:r>
      <w:r w:rsidRPr="00DD3DBF">
        <w:rPr>
          <w:rFonts w:cs="Arial"/>
          <w:b/>
          <w:bCs/>
          <w:snapToGrid w:val="0"/>
        </w:rPr>
        <w:instrText xml:space="preserve"> REF _Ref214250368 \r \h </w:instrText>
      </w:r>
      <w:r>
        <w:rPr>
          <w:rFonts w:cs="Arial"/>
          <w:b/>
          <w:bCs/>
          <w:snapToGrid w:val="0"/>
        </w:rPr>
        <w:instrText xml:space="preserve"> \* MERGEFORMAT </w:instrText>
      </w:r>
      <w:r w:rsidRPr="00DD3DBF">
        <w:rPr>
          <w:rFonts w:cs="Arial"/>
          <w:b/>
          <w:bCs/>
          <w:snapToGrid w:val="0"/>
        </w:rPr>
      </w:r>
      <w:r w:rsidRPr="00DD3DBF">
        <w:rPr>
          <w:rFonts w:cs="Arial"/>
          <w:b/>
          <w:bCs/>
          <w:snapToGrid w:val="0"/>
        </w:rPr>
        <w:fldChar w:fldCharType="separate"/>
      </w:r>
      <w:r w:rsidRPr="00DD3DBF">
        <w:rPr>
          <w:rFonts w:cs="Arial"/>
          <w:b/>
          <w:bCs/>
          <w:snapToGrid w:val="0"/>
        </w:rPr>
        <w:t>6.3</w:t>
      </w:r>
      <w:r w:rsidRPr="00DD3DBF">
        <w:rPr>
          <w:rFonts w:cs="Arial"/>
          <w:b/>
          <w:bCs/>
          <w:snapToGrid w:val="0"/>
        </w:rPr>
        <w:fldChar w:fldCharType="end"/>
      </w:r>
      <w:r w:rsidRPr="00DD3DBF">
        <w:rPr>
          <w:rFonts w:cs="Arial"/>
          <w:b/>
          <w:bCs/>
          <w:snapToGrid w:val="0"/>
        </w:rPr>
        <w:t xml:space="preserve">; </w:t>
      </w:r>
    </w:p>
    <w:p w14:paraId="553D6752" w14:textId="2FD8F58C" w:rsidR="00DD3DBF" w:rsidRPr="00DD3DBF" w:rsidRDefault="00DD3DBF" w:rsidP="00DD3DBF">
      <w:pPr>
        <w:pStyle w:val="DA3ThirdLevelNumbering"/>
        <w:rPr>
          <w:rFonts w:cs="Arial"/>
          <w:snapToGrid w:val="0"/>
        </w:rPr>
      </w:pPr>
      <w:r w:rsidRPr="00DD3DBF">
        <w:rPr>
          <w:rFonts w:cs="Arial"/>
          <w:snapToGrid w:val="0"/>
        </w:rPr>
        <w:t>"</w:t>
      </w:r>
      <w:r w:rsidRPr="00DD3DBF">
        <w:rPr>
          <w:rFonts w:cs="Arial"/>
          <w:b/>
          <w:bCs/>
          <w:snapToGrid w:val="0"/>
        </w:rPr>
        <w:t>Effective Date</w:t>
      </w:r>
      <w:r w:rsidRPr="00DD3DBF">
        <w:rPr>
          <w:rFonts w:cs="Arial"/>
          <w:snapToGrid w:val="0"/>
        </w:rPr>
        <w:t>" means the date on which the Company issues the Preference Shares to the Investors in accordance with the terms and conditions of the Preference Share Subscription Agreement;</w:t>
      </w:r>
    </w:p>
    <w:p w14:paraId="2742F706" w14:textId="6F3166B0" w:rsidR="00E033C6" w:rsidRPr="001C18A4" w:rsidRDefault="00B90036" w:rsidP="00B25ECA">
      <w:pPr>
        <w:pStyle w:val="DA3ThirdLevelNumbering"/>
        <w:rPr>
          <w:rFonts w:cs="Arial"/>
          <w:snapToGrid w:val="0"/>
        </w:rPr>
      </w:pPr>
      <w:r w:rsidRPr="001C18A4">
        <w:rPr>
          <w:rFonts w:cs="Arial"/>
          <w:snapToGrid w:val="0"/>
        </w:rPr>
        <w:t>"</w:t>
      </w:r>
      <w:r w:rsidR="00E033C6" w:rsidRPr="001C18A4">
        <w:rPr>
          <w:rFonts w:cs="Arial"/>
          <w:b/>
          <w:snapToGrid w:val="0"/>
        </w:rPr>
        <w:t>ESOP</w:t>
      </w:r>
      <w:r w:rsidRPr="001C18A4">
        <w:rPr>
          <w:rFonts w:cs="Arial"/>
          <w:snapToGrid w:val="0"/>
        </w:rPr>
        <w:t>"</w:t>
      </w:r>
      <w:r w:rsidR="00E033C6" w:rsidRPr="001C18A4">
        <w:rPr>
          <w:rFonts w:cs="Arial"/>
          <w:snapToGrid w:val="0"/>
        </w:rPr>
        <w:t xml:space="preserve"> means the employee share ownership plan </w:t>
      </w:r>
      <w:r w:rsidR="004221A8" w:rsidRPr="001C18A4">
        <w:rPr>
          <w:rFonts w:cs="Arial"/>
          <w:snapToGrid w:val="0"/>
        </w:rPr>
        <w:t xml:space="preserve">of the Company from time to time; </w:t>
      </w:r>
    </w:p>
    <w:p w14:paraId="4F0B673D" w14:textId="05C75ABA" w:rsidR="00B25ECA" w:rsidRPr="001C18A4" w:rsidRDefault="00B90036" w:rsidP="00B25ECA">
      <w:pPr>
        <w:pStyle w:val="DA3ThirdLevelNumbering"/>
        <w:rPr>
          <w:rFonts w:cs="Arial"/>
          <w:snapToGrid w:val="0"/>
        </w:rPr>
      </w:pPr>
      <w:r w:rsidRPr="001C18A4">
        <w:rPr>
          <w:rFonts w:cs="Arial"/>
          <w:snapToGrid w:val="0"/>
        </w:rPr>
        <w:t>"</w:t>
      </w:r>
      <w:r w:rsidR="00B25ECA" w:rsidRPr="001C18A4">
        <w:rPr>
          <w:rFonts w:cs="Arial"/>
          <w:b/>
          <w:snapToGrid w:val="0"/>
        </w:rPr>
        <w:t>Founder</w:t>
      </w:r>
      <w:r w:rsidR="003249D5" w:rsidRPr="001C18A4">
        <w:rPr>
          <w:rFonts w:cs="Arial"/>
          <w:b/>
          <w:snapToGrid w:val="0"/>
        </w:rPr>
        <w:t>(</w:t>
      </w:r>
      <w:r w:rsidR="00B25ECA" w:rsidRPr="001C18A4">
        <w:rPr>
          <w:rFonts w:cs="Arial"/>
          <w:b/>
          <w:snapToGrid w:val="0"/>
        </w:rPr>
        <w:t>s</w:t>
      </w:r>
      <w:r w:rsidR="003249D5" w:rsidRPr="001C18A4">
        <w:rPr>
          <w:rFonts w:cs="Arial"/>
          <w:b/>
          <w:snapToGrid w:val="0"/>
        </w:rPr>
        <w:t>)</w:t>
      </w:r>
      <w:r w:rsidRPr="001C18A4">
        <w:rPr>
          <w:rFonts w:cs="Arial"/>
          <w:snapToGrid w:val="0"/>
        </w:rPr>
        <w:t>"</w:t>
      </w:r>
      <w:r w:rsidR="00B25ECA" w:rsidRPr="001C18A4">
        <w:rPr>
          <w:rFonts w:cs="Arial"/>
          <w:snapToGrid w:val="0"/>
        </w:rPr>
        <w:t xml:space="preserve"> means </w:t>
      </w:r>
      <w:r w:rsidRPr="001C18A4">
        <w:rPr>
          <w:rFonts w:cs="Arial"/>
          <w:snapToGrid w:val="0"/>
        </w:rPr>
        <w:t xml:space="preserve">the founders of the Company </w:t>
      </w:r>
      <w:r w:rsidR="003249D5" w:rsidRPr="001C18A4">
        <w:rPr>
          <w:rFonts w:cs="Arial"/>
          <w:snapToGrid w:val="0"/>
        </w:rPr>
        <w:t>with such details as specified in the Schedule of Founders;</w:t>
      </w:r>
    </w:p>
    <w:p w14:paraId="038462A2" w14:textId="11AB6F0F" w:rsidR="00AD3668" w:rsidRPr="001C18A4" w:rsidRDefault="00B90036" w:rsidP="00AD3668">
      <w:pPr>
        <w:pStyle w:val="DA3ThirdLevelNumbering"/>
        <w:rPr>
          <w:rFonts w:cs="Arial"/>
        </w:rPr>
      </w:pPr>
      <w:r w:rsidRPr="001C18A4">
        <w:rPr>
          <w:rFonts w:cs="Arial"/>
        </w:rPr>
        <w:t>"</w:t>
      </w:r>
      <w:r w:rsidR="00AD3668" w:rsidRPr="001C18A4">
        <w:rPr>
          <w:rFonts w:cs="Arial"/>
          <w:b/>
        </w:rPr>
        <w:t>Holders</w:t>
      </w:r>
      <w:r w:rsidRPr="001C18A4">
        <w:rPr>
          <w:rFonts w:cs="Arial"/>
        </w:rPr>
        <w:t>"</w:t>
      </w:r>
      <w:r w:rsidR="00AD3668" w:rsidRPr="001C18A4">
        <w:rPr>
          <w:rFonts w:cs="Arial"/>
        </w:rPr>
        <w:t xml:space="preserve"> or </w:t>
      </w:r>
      <w:r w:rsidRPr="001C18A4">
        <w:rPr>
          <w:rFonts w:cs="Arial"/>
        </w:rPr>
        <w:t>"</w:t>
      </w:r>
      <w:r w:rsidR="00770047" w:rsidRPr="001C18A4">
        <w:rPr>
          <w:rFonts w:cs="Arial"/>
          <w:b/>
        </w:rPr>
        <w:t>Shareholders</w:t>
      </w:r>
      <w:r w:rsidRPr="001C18A4">
        <w:rPr>
          <w:rFonts w:cs="Arial"/>
        </w:rPr>
        <w:t>"</w:t>
      </w:r>
      <w:r w:rsidR="00AD3668" w:rsidRPr="001C18A4">
        <w:rPr>
          <w:rFonts w:cs="Arial"/>
        </w:rPr>
        <w:t xml:space="preserve"> means registered </w:t>
      </w:r>
      <w:r w:rsidR="009E4660" w:rsidRPr="001C18A4">
        <w:rPr>
          <w:rFonts w:cs="Arial"/>
        </w:rPr>
        <w:t>Holder</w:t>
      </w:r>
      <w:r w:rsidR="00AD3668" w:rsidRPr="001C18A4">
        <w:rPr>
          <w:rFonts w:cs="Arial"/>
        </w:rPr>
        <w:t>s of Shares;</w:t>
      </w:r>
    </w:p>
    <w:p w14:paraId="275B694A" w14:textId="77777777" w:rsidR="00DD3DBF" w:rsidRPr="00DD3DBF" w:rsidRDefault="00DD3DBF" w:rsidP="00DD3DBF">
      <w:pPr>
        <w:pStyle w:val="DA3ThirdLevelNumbering"/>
        <w:rPr>
          <w:rFonts w:cs="Arial"/>
        </w:rPr>
      </w:pPr>
      <w:r w:rsidRPr="00DD3DBF">
        <w:rPr>
          <w:rFonts w:cs="Arial"/>
        </w:rPr>
        <w:t>"</w:t>
      </w:r>
      <w:r w:rsidRPr="00DD3DBF">
        <w:rPr>
          <w:rFonts w:cs="Arial"/>
          <w:b/>
          <w:bCs/>
        </w:rPr>
        <w:t>Immediate Relation</w:t>
      </w:r>
      <w:r w:rsidRPr="00DD3DBF">
        <w:rPr>
          <w:rFonts w:cs="Arial"/>
        </w:rPr>
        <w:t>" of a Shareholder means a person who is:</w:t>
      </w:r>
    </w:p>
    <w:p w14:paraId="78E30CA7" w14:textId="77777777" w:rsidR="00DD3DBF" w:rsidRPr="00DD3DBF" w:rsidRDefault="00DD3DBF" w:rsidP="00DD3DBF">
      <w:pPr>
        <w:pStyle w:val="DA4FourthLevelNumbering"/>
      </w:pPr>
      <w:r w:rsidRPr="00DD3DBF">
        <w:t>that Shareholder's spouse;</w:t>
      </w:r>
    </w:p>
    <w:p w14:paraId="67D80688" w14:textId="5A554F13" w:rsidR="00DD3DBF" w:rsidRPr="00DD3DBF" w:rsidRDefault="00DD3DBF" w:rsidP="00DD3DBF">
      <w:pPr>
        <w:pStyle w:val="DA4FourthLevelNumbering"/>
      </w:pPr>
      <w:r w:rsidRPr="00DD3DBF">
        <w:t>a child (including an adopted child) of that Shareholder;</w:t>
      </w:r>
    </w:p>
    <w:p w14:paraId="08C8A1AB" w14:textId="0CF681A3" w:rsidR="00E033C6" w:rsidRPr="001C18A4" w:rsidRDefault="00B90036" w:rsidP="00B8239C">
      <w:pPr>
        <w:pStyle w:val="DA3ThirdLevelNumbering"/>
        <w:rPr>
          <w:rFonts w:cs="Arial"/>
        </w:rPr>
      </w:pPr>
      <w:r w:rsidRPr="001C18A4">
        <w:rPr>
          <w:rFonts w:cs="Arial"/>
        </w:rPr>
        <w:t>"</w:t>
      </w:r>
      <w:r w:rsidR="00E033C6" w:rsidRPr="001C18A4">
        <w:rPr>
          <w:rFonts w:cs="Arial"/>
          <w:b/>
        </w:rPr>
        <w:t>Investor</w:t>
      </w:r>
      <w:r w:rsidR="003249D5" w:rsidRPr="001C18A4">
        <w:rPr>
          <w:rFonts w:cs="Arial"/>
          <w:b/>
        </w:rPr>
        <w:t>(</w:t>
      </w:r>
      <w:r w:rsidR="00E033C6" w:rsidRPr="001C18A4">
        <w:rPr>
          <w:rFonts w:cs="Arial"/>
          <w:b/>
        </w:rPr>
        <w:t>s</w:t>
      </w:r>
      <w:r w:rsidR="003249D5" w:rsidRPr="001C18A4">
        <w:rPr>
          <w:rFonts w:cs="Arial"/>
          <w:b/>
        </w:rPr>
        <w:t>)</w:t>
      </w:r>
      <w:r w:rsidRPr="001C18A4">
        <w:rPr>
          <w:rFonts w:cs="Arial"/>
        </w:rPr>
        <w:t>"</w:t>
      </w:r>
      <w:r w:rsidR="00E033C6" w:rsidRPr="001C18A4">
        <w:rPr>
          <w:rFonts w:cs="Arial"/>
        </w:rPr>
        <w:t xml:space="preserve"> means the holders of the Shares excluding the Founders and any </w:t>
      </w:r>
      <w:r w:rsidR="003249D5" w:rsidRPr="001C18A4">
        <w:rPr>
          <w:rFonts w:cs="Arial"/>
        </w:rPr>
        <w:t>Key Employees being</w:t>
      </w:r>
      <w:r w:rsidR="00E033C6" w:rsidRPr="001C18A4">
        <w:rPr>
          <w:rFonts w:cs="Arial"/>
        </w:rPr>
        <w:t xml:space="preserve"> participants in the ESOP</w:t>
      </w:r>
      <w:r w:rsidR="003249D5" w:rsidRPr="001C18A4">
        <w:rPr>
          <w:rFonts w:cs="Arial"/>
        </w:rPr>
        <w:t>, with details as specified in the Schedule of Investors;</w:t>
      </w:r>
    </w:p>
    <w:p w14:paraId="5614DC2C" w14:textId="77777777" w:rsidR="0096191D" w:rsidRPr="0096191D" w:rsidRDefault="0096191D" w:rsidP="0096191D">
      <w:pPr>
        <w:pStyle w:val="DA3ThirdLevelNumbering"/>
        <w:rPr>
          <w:rFonts w:cs="Arial"/>
        </w:rPr>
      </w:pPr>
      <w:r w:rsidRPr="0096191D">
        <w:rPr>
          <w:rFonts w:cs="Arial"/>
        </w:rPr>
        <w:t>"</w:t>
      </w:r>
      <w:r w:rsidRPr="0096191D">
        <w:rPr>
          <w:rFonts w:cs="Arial"/>
          <w:b/>
          <w:bCs/>
        </w:rPr>
        <w:t>Liquidity Event</w:t>
      </w:r>
      <w:r w:rsidRPr="0096191D">
        <w:rPr>
          <w:rFonts w:cs="Arial"/>
        </w:rPr>
        <w:t>" means, in relation to the Company, each of the following events:</w:t>
      </w:r>
    </w:p>
    <w:p w14:paraId="794F6790" w14:textId="77777777" w:rsidR="0096191D" w:rsidRPr="0096191D" w:rsidRDefault="0096191D" w:rsidP="0096191D">
      <w:pPr>
        <w:pStyle w:val="DA4FourthLevelNumbering"/>
      </w:pPr>
      <w:r w:rsidRPr="0096191D">
        <w:t>the liquidation, dissolution or winding up of the Company, either voluntarily or involuntarily;</w:t>
      </w:r>
    </w:p>
    <w:p w14:paraId="7644E882" w14:textId="77777777" w:rsidR="0096191D" w:rsidRPr="0096191D" w:rsidRDefault="0096191D" w:rsidP="0096191D">
      <w:pPr>
        <w:pStyle w:val="DA4FourthLevelNumbering"/>
      </w:pPr>
      <w:r w:rsidRPr="0096191D">
        <w:t xml:space="preserve">a merger, consolidation or other reorganisation approved by the Shareholders of the Company, unless securities representing more than 50% (fifty percent) of the total combined voting power of the voting securities of the </w:t>
      </w:r>
      <w:r w:rsidRPr="0096191D">
        <w:lastRenderedPageBreak/>
        <w:t>successor company are immediately thereafter beneficially owned, directly or indirectly and in substantially the same proportion, by the persons who beneficially owned the Company's issued voting securities immediately prior to such transaction, or</w:t>
      </w:r>
    </w:p>
    <w:p w14:paraId="4C98C454" w14:textId="2D068B06" w:rsidR="0096191D" w:rsidRPr="0096191D" w:rsidRDefault="0096191D" w:rsidP="0096191D">
      <w:pPr>
        <w:pStyle w:val="DA4FourthLevelNumbering"/>
      </w:pPr>
      <w:r w:rsidRPr="0096191D">
        <w:t xml:space="preserve">the acquisition, directly or indirectly by any </w:t>
      </w:r>
      <w:r>
        <w:t>p</w:t>
      </w:r>
      <w:r w:rsidRPr="0096191D">
        <w:t xml:space="preserve">erson or related group of persons (other than the Company itself or a </w:t>
      </w:r>
      <w:r>
        <w:t>p</w:t>
      </w:r>
      <w:r w:rsidRPr="0096191D">
        <w:t>erson that directly or indirectly controls, is controlled by, or is under common control with, the Company at the Effective Date), of beneficial ownership of securities possessing more than 50% (fifty percent) of the total combined voting power of the Company's issued securities pursuant to an offer made directly to the Company's Shareholders; or</w:t>
      </w:r>
    </w:p>
    <w:p w14:paraId="1BB0A329" w14:textId="3FFC0A23" w:rsidR="0096191D" w:rsidRPr="0096191D" w:rsidRDefault="0096191D" w:rsidP="0096191D">
      <w:pPr>
        <w:pStyle w:val="DA4FourthLevelNumbering"/>
      </w:pPr>
      <w:r w:rsidRPr="0096191D">
        <w:t>a sale, transfer, exclusive license or other disposition (but not including a transfer or disposition by pledge or mortgage to a bona fide lender) of all or substantially all the business or assets of the Company</w:t>
      </w:r>
      <w:r>
        <w:t>,</w:t>
      </w:r>
    </w:p>
    <w:p w14:paraId="2047E2AD" w14:textId="238E3CF9" w:rsidR="0096191D" w:rsidRPr="0096191D" w:rsidRDefault="0096191D" w:rsidP="0096191D">
      <w:pPr>
        <w:pStyle w:val="DA4FourthLevelNumbering"/>
        <w:numPr>
          <w:ilvl w:val="0"/>
          <w:numId w:val="0"/>
        </w:numPr>
        <w:ind w:left="2552"/>
      </w:pPr>
      <w:r w:rsidRPr="0096191D">
        <w:t xml:space="preserve">provided that </w:t>
      </w:r>
      <w:r w:rsidR="00377F02">
        <w:t xml:space="preserve">a </w:t>
      </w:r>
      <w:r w:rsidR="00377F02" w:rsidRPr="00377F02">
        <w:rPr>
          <w:rFonts w:cs="Arial"/>
        </w:rPr>
        <w:t>Preference Shareholder Majority</w:t>
      </w:r>
      <w:r w:rsidR="00377F02" w:rsidRPr="0096191D">
        <w:t xml:space="preserve"> </w:t>
      </w:r>
      <w:r w:rsidRPr="0096191D">
        <w:t>may elect not to deem any of the aforesaid events as a Liquidity Event, and such election shall be binding on all Shareholders;</w:t>
      </w:r>
    </w:p>
    <w:p w14:paraId="279F5E33" w14:textId="0DB8B9B2" w:rsidR="00DD3DBF" w:rsidRPr="00DD3DBF" w:rsidRDefault="00DD3DBF" w:rsidP="00DD3DBF">
      <w:pPr>
        <w:pStyle w:val="DA3ThirdLevelNumbering"/>
        <w:rPr>
          <w:rFonts w:cs="Arial"/>
        </w:rPr>
      </w:pPr>
      <w:r w:rsidRPr="00DD3DBF">
        <w:rPr>
          <w:rFonts w:cs="Arial"/>
        </w:rPr>
        <w:t>"</w:t>
      </w:r>
      <w:r w:rsidRPr="00DD3DBF">
        <w:rPr>
          <w:rFonts w:cs="Arial"/>
          <w:b/>
          <w:bCs/>
        </w:rPr>
        <w:t>Loan Account</w:t>
      </w:r>
      <w:r w:rsidRPr="00DD3DBF">
        <w:rPr>
          <w:rFonts w:cs="Arial"/>
        </w:rPr>
        <w:t>" means any claim on a loan account which any Shareholder may have against the Company from time to time;</w:t>
      </w:r>
    </w:p>
    <w:p w14:paraId="13EED52C" w14:textId="51DD0897" w:rsidR="00B8239C" w:rsidRPr="001C18A4" w:rsidRDefault="00B90036" w:rsidP="00B8239C">
      <w:pPr>
        <w:pStyle w:val="DA3ThirdLevelNumbering"/>
        <w:rPr>
          <w:rFonts w:cs="Arial"/>
        </w:rPr>
      </w:pPr>
      <w:r w:rsidRPr="001C18A4">
        <w:rPr>
          <w:rFonts w:cs="Arial"/>
        </w:rPr>
        <w:t>"</w:t>
      </w:r>
      <w:r w:rsidR="00B8239C" w:rsidRPr="001C18A4">
        <w:rPr>
          <w:rFonts w:cs="Arial"/>
          <w:b/>
        </w:rPr>
        <w:t>MOI</w:t>
      </w:r>
      <w:r w:rsidRPr="001C18A4">
        <w:rPr>
          <w:rFonts w:cs="Arial"/>
        </w:rPr>
        <w:t>"</w:t>
      </w:r>
      <w:r w:rsidR="00B8239C" w:rsidRPr="001C18A4">
        <w:rPr>
          <w:rFonts w:cs="Arial"/>
        </w:rPr>
        <w:t xml:space="preserve"> means the Memorandum of Incorporation of the Company;</w:t>
      </w:r>
    </w:p>
    <w:p w14:paraId="32458556" w14:textId="07658215" w:rsidR="00B25ECA" w:rsidRDefault="00B90036" w:rsidP="00B25ECA">
      <w:pPr>
        <w:pStyle w:val="DA3ThirdLevelNumbering"/>
        <w:rPr>
          <w:rFonts w:cs="Arial"/>
        </w:rPr>
      </w:pPr>
      <w:r w:rsidRPr="001C18A4">
        <w:rPr>
          <w:rFonts w:cs="Arial"/>
        </w:rPr>
        <w:t>"</w:t>
      </w:r>
      <w:r w:rsidR="00B25ECA" w:rsidRPr="001C18A4">
        <w:rPr>
          <w:rFonts w:cs="Arial"/>
          <w:b/>
        </w:rPr>
        <w:t>Ordinary Shares</w:t>
      </w:r>
      <w:r w:rsidRPr="001C18A4">
        <w:rPr>
          <w:rFonts w:cs="Arial"/>
        </w:rPr>
        <w:t>"</w:t>
      </w:r>
      <w:r w:rsidR="00B25ECA" w:rsidRPr="001C18A4">
        <w:rPr>
          <w:rFonts w:cs="Arial"/>
        </w:rPr>
        <w:t xml:space="preserve"> means the ordinary </w:t>
      </w:r>
      <w:r w:rsidR="003249D5" w:rsidRPr="001C18A4">
        <w:rPr>
          <w:rFonts w:cs="Arial"/>
        </w:rPr>
        <w:t xml:space="preserve">no par value </w:t>
      </w:r>
      <w:r w:rsidR="00B25ECA" w:rsidRPr="001C18A4">
        <w:rPr>
          <w:rFonts w:cs="Arial"/>
        </w:rPr>
        <w:t xml:space="preserve">shares of the Company; </w:t>
      </w:r>
    </w:p>
    <w:p w14:paraId="3A9F54E3" w14:textId="0B4B76F9" w:rsidR="00DD3DBF" w:rsidRPr="00DD3DBF" w:rsidRDefault="00DD3DBF" w:rsidP="00DD3DBF">
      <w:pPr>
        <w:pStyle w:val="DA3ThirdLevelNumbering"/>
        <w:rPr>
          <w:rFonts w:cs="Arial"/>
        </w:rPr>
      </w:pPr>
      <w:r w:rsidRPr="00DD3DBF">
        <w:rPr>
          <w:rFonts w:cs="Arial"/>
        </w:rPr>
        <w:t>"</w:t>
      </w:r>
      <w:r w:rsidRPr="00DD3DBF">
        <w:rPr>
          <w:rFonts w:cs="Arial"/>
          <w:b/>
          <w:bCs/>
        </w:rPr>
        <w:t>Ordinary Shareholder</w:t>
      </w:r>
      <w:r w:rsidRPr="00DD3DBF">
        <w:rPr>
          <w:rFonts w:cs="Arial"/>
        </w:rPr>
        <w:t>" means a Holder of Ordinary Shares</w:t>
      </w:r>
      <w:r>
        <w:rPr>
          <w:rFonts w:cs="Arial"/>
        </w:rPr>
        <w:t>;</w:t>
      </w:r>
    </w:p>
    <w:p w14:paraId="13FF5FF2" w14:textId="30B38691" w:rsidR="00B25ECA" w:rsidRPr="001C18A4" w:rsidRDefault="00B90036" w:rsidP="00B25ECA">
      <w:pPr>
        <w:pStyle w:val="DA3ThirdLevelNumbering"/>
        <w:rPr>
          <w:rFonts w:cs="Arial"/>
        </w:rPr>
      </w:pPr>
      <w:r w:rsidRPr="001C18A4">
        <w:rPr>
          <w:rFonts w:cs="Arial"/>
        </w:rPr>
        <w:t>"</w:t>
      </w:r>
      <w:r w:rsidR="00B25ECA" w:rsidRPr="001C18A4">
        <w:rPr>
          <w:rFonts w:cs="Arial"/>
          <w:b/>
        </w:rPr>
        <w:t>Person</w:t>
      </w:r>
      <w:r w:rsidRPr="001C18A4">
        <w:rPr>
          <w:rFonts w:cs="Arial"/>
        </w:rPr>
        <w:t>"</w:t>
      </w:r>
      <w:r w:rsidR="00B25ECA" w:rsidRPr="001C18A4">
        <w:rPr>
          <w:rFonts w:cs="Arial"/>
        </w:rPr>
        <w:t xml:space="preserve"> means a corporation, an association, a partnership (general or limited), a limited liability company, a limited liability partnership, a business trust, an organization or other legal entity, </w:t>
      </w:r>
      <w:r w:rsidR="00B25ECA" w:rsidRPr="001C18A4">
        <w:rPr>
          <w:rFonts w:cs="Arial"/>
        </w:rPr>
        <w:lastRenderedPageBreak/>
        <w:t xml:space="preserve">an individual, a government or political subdivision thereof, or a governmental agency; </w:t>
      </w:r>
    </w:p>
    <w:p w14:paraId="78643BEE" w14:textId="10C04D3A" w:rsidR="00DD3DBF" w:rsidRDefault="00DD3DBF" w:rsidP="00DD3DBF">
      <w:pPr>
        <w:pStyle w:val="DA3ThirdLevelNumbering"/>
        <w:rPr>
          <w:rFonts w:cs="Arial"/>
        </w:rPr>
      </w:pPr>
      <w:r w:rsidRPr="00DD3DBF">
        <w:rPr>
          <w:rFonts w:cs="Arial"/>
        </w:rPr>
        <w:t>"</w:t>
      </w:r>
      <w:r w:rsidRPr="00DD3DBF">
        <w:rPr>
          <w:rFonts w:cs="Arial"/>
          <w:b/>
          <w:bCs/>
        </w:rPr>
        <w:t>Preference Shareholder</w:t>
      </w:r>
      <w:r>
        <w:rPr>
          <w:rFonts w:cs="Arial"/>
          <w:b/>
          <w:bCs/>
        </w:rPr>
        <w:t xml:space="preserve"> </w:t>
      </w:r>
      <w:r w:rsidR="00377F02">
        <w:rPr>
          <w:rFonts w:cs="Arial"/>
          <w:b/>
          <w:bCs/>
        </w:rPr>
        <w:t>M</w:t>
      </w:r>
      <w:r>
        <w:rPr>
          <w:rFonts w:cs="Arial"/>
          <w:b/>
          <w:bCs/>
        </w:rPr>
        <w:t>ajority</w:t>
      </w:r>
      <w:r w:rsidRPr="00DD3DBF">
        <w:rPr>
          <w:rFonts w:cs="Arial"/>
        </w:rPr>
        <w:t>" means the Holders of at least [</w:t>
      </w:r>
      <w:r>
        <w:rPr>
          <w:rFonts w:cs="Arial"/>
        </w:rPr>
        <w:t>●</w:t>
      </w:r>
      <w:r w:rsidRPr="00DD3DBF">
        <w:rPr>
          <w:rFonts w:cs="Arial"/>
        </w:rPr>
        <w:t>%] (</w:t>
      </w:r>
      <w:r>
        <w:rPr>
          <w:rFonts w:cs="Arial"/>
        </w:rPr>
        <w:t xml:space="preserve">● </w:t>
      </w:r>
      <w:r w:rsidRPr="00DD3DBF">
        <w:rPr>
          <w:rFonts w:cs="Arial"/>
        </w:rPr>
        <w:t xml:space="preserve">percent) of the then </w:t>
      </w:r>
      <w:r>
        <w:rPr>
          <w:rFonts w:cs="Arial"/>
        </w:rPr>
        <w:t>issued</w:t>
      </w:r>
      <w:r w:rsidRPr="00DD3DBF">
        <w:rPr>
          <w:rFonts w:cs="Arial"/>
        </w:rPr>
        <w:t xml:space="preserve"> Preference Shares (calculated on an </w:t>
      </w:r>
      <w:r>
        <w:rPr>
          <w:rFonts w:cs="Arial"/>
        </w:rPr>
        <w:t>A</w:t>
      </w:r>
      <w:r w:rsidRPr="00DD3DBF">
        <w:rPr>
          <w:rFonts w:cs="Arial"/>
        </w:rPr>
        <w:t>s</w:t>
      </w:r>
      <w:r>
        <w:rPr>
          <w:rFonts w:cs="Arial"/>
        </w:rPr>
        <w:t>-</w:t>
      </w:r>
      <w:r w:rsidRPr="00DD3DBF">
        <w:rPr>
          <w:rFonts w:cs="Arial"/>
        </w:rPr>
        <w:t xml:space="preserve">converted </w:t>
      </w:r>
      <w:r>
        <w:rPr>
          <w:rFonts w:cs="Arial"/>
        </w:rPr>
        <w:t>B</w:t>
      </w:r>
      <w:r w:rsidRPr="00DD3DBF">
        <w:rPr>
          <w:rFonts w:cs="Arial"/>
        </w:rPr>
        <w:t>asis);</w:t>
      </w:r>
    </w:p>
    <w:p w14:paraId="06090C90" w14:textId="5B737BE1" w:rsidR="00DD3DBF" w:rsidRPr="00DD3DBF" w:rsidRDefault="00DD3DBF" w:rsidP="00DD3DBF">
      <w:pPr>
        <w:pStyle w:val="DA3ThirdLevelNumbering"/>
        <w:rPr>
          <w:rFonts w:cs="Arial"/>
        </w:rPr>
      </w:pPr>
      <w:r w:rsidRPr="00DD3DBF">
        <w:rPr>
          <w:rFonts w:cs="Arial"/>
        </w:rPr>
        <w:t>"</w:t>
      </w:r>
      <w:r w:rsidRPr="00DD3DBF">
        <w:rPr>
          <w:rFonts w:cs="Arial"/>
          <w:b/>
          <w:bCs/>
        </w:rPr>
        <w:t>Preference Shareholder</w:t>
      </w:r>
      <w:r w:rsidRPr="00DD3DBF">
        <w:rPr>
          <w:rFonts w:cs="Arial"/>
        </w:rPr>
        <w:t xml:space="preserve">" means a Holder of Preference Shares; </w:t>
      </w:r>
    </w:p>
    <w:p w14:paraId="5130D158" w14:textId="691FDA5D" w:rsidR="00C34DFA" w:rsidRPr="00C34DFA" w:rsidRDefault="00C34DFA" w:rsidP="00C34DFA">
      <w:pPr>
        <w:pStyle w:val="DA3ThirdLevelNumbering"/>
        <w:rPr>
          <w:rFonts w:cs="Arial"/>
        </w:rPr>
      </w:pPr>
      <w:r w:rsidRPr="001C18A4">
        <w:rPr>
          <w:rFonts w:cs="Arial"/>
        </w:rPr>
        <w:t>"</w:t>
      </w:r>
      <w:r>
        <w:rPr>
          <w:rFonts w:cs="Arial"/>
          <w:b/>
        </w:rPr>
        <w:t>Preference Shares</w:t>
      </w:r>
      <w:r w:rsidRPr="001C18A4">
        <w:rPr>
          <w:rFonts w:cs="Arial"/>
        </w:rPr>
        <w:t xml:space="preserve">" </w:t>
      </w:r>
      <w:r w:rsidRPr="005C789B">
        <w:rPr>
          <w:rFonts w:cs="Arial"/>
        </w:rPr>
        <w:t xml:space="preserve">means </w:t>
      </w:r>
      <w:bookmarkStart w:id="9" w:name="_Hlk214254664"/>
      <w:r w:rsidRPr="005C789B">
        <w:rPr>
          <w:rFonts w:cs="Arial"/>
        </w:rPr>
        <w:t xml:space="preserve">the </w:t>
      </w:r>
      <w:r w:rsidRPr="00345881">
        <w:rPr>
          <w:rFonts w:cs="Arial"/>
          <w:highlight w:val="yellow"/>
        </w:rPr>
        <w:t>[Series A/Series Seed]</w:t>
      </w:r>
      <w:r>
        <w:rPr>
          <w:rFonts w:cs="Arial"/>
        </w:rPr>
        <w:t xml:space="preserve"> class of </w:t>
      </w:r>
      <w:proofErr w:type="gramStart"/>
      <w:r>
        <w:rPr>
          <w:rFonts w:cs="Arial"/>
        </w:rPr>
        <w:t>no par</w:t>
      </w:r>
      <w:proofErr w:type="gramEnd"/>
      <w:r>
        <w:rPr>
          <w:rFonts w:cs="Arial"/>
        </w:rPr>
        <w:t xml:space="preserve"> value preference</w:t>
      </w:r>
      <w:r w:rsidRPr="001C18A4">
        <w:rPr>
          <w:rFonts w:cs="Arial"/>
        </w:rPr>
        <w:t xml:space="preserve"> </w:t>
      </w:r>
      <w:r>
        <w:rPr>
          <w:rFonts w:cs="Arial"/>
        </w:rPr>
        <w:t>s</w:t>
      </w:r>
      <w:r w:rsidRPr="001C18A4">
        <w:rPr>
          <w:rFonts w:cs="Arial"/>
        </w:rPr>
        <w:t>hares in the capital of the Company, having the rights and privileges as set out in the MOI;</w:t>
      </w:r>
      <w:bookmarkEnd w:id="9"/>
    </w:p>
    <w:p w14:paraId="3282C071" w14:textId="09526C2B" w:rsidR="00DD3DBF" w:rsidRPr="00DD3DBF" w:rsidRDefault="00DD3DBF" w:rsidP="00DD3DBF">
      <w:pPr>
        <w:pStyle w:val="DA3ThirdLevelNumbering"/>
        <w:rPr>
          <w:rFonts w:cs="Arial"/>
        </w:rPr>
      </w:pPr>
      <w:r w:rsidRPr="00DD3DBF">
        <w:rPr>
          <w:rFonts w:cs="Arial"/>
        </w:rPr>
        <w:t>"</w:t>
      </w:r>
      <w:r w:rsidRPr="00DD3DBF">
        <w:rPr>
          <w:rFonts w:cs="Arial"/>
          <w:b/>
          <w:bCs/>
        </w:rPr>
        <w:t>Preference Share Subscription Agreement</w:t>
      </w:r>
      <w:r w:rsidRPr="00DD3DBF">
        <w:rPr>
          <w:rFonts w:cs="Arial"/>
        </w:rPr>
        <w:t xml:space="preserve">" means the subscription agreement </w:t>
      </w:r>
      <w:proofErr w:type="gramStart"/>
      <w:r w:rsidRPr="00DD3DBF">
        <w:rPr>
          <w:rFonts w:cs="Arial"/>
        </w:rPr>
        <w:t>entered into</w:t>
      </w:r>
      <w:proofErr w:type="gramEnd"/>
      <w:r w:rsidRPr="00DD3DBF">
        <w:rPr>
          <w:rFonts w:cs="Arial"/>
        </w:rPr>
        <w:t xml:space="preserve"> or about to be entered into between the Company and the Investors</w:t>
      </w:r>
      <w:r>
        <w:rPr>
          <w:rFonts w:cs="Arial"/>
        </w:rPr>
        <w:t xml:space="preserve"> on or about the Signature Date</w:t>
      </w:r>
      <w:r w:rsidRPr="00DD3DBF">
        <w:rPr>
          <w:rFonts w:cs="Arial"/>
        </w:rPr>
        <w:t xml:space="preserve">; </w:t>
      </w:r>
    </w:p>
    <w:p w14:paraId="5F22B544" w14:textId="3FD678BC" w:rsidR="00B8239C" w:rsidRPr="001C18A4" w:rsidRDefault="00B90036" w:rsidP="00B8239C">
      <w:pPr>
        <w:pStyle w:val="DA3ThirdLevelNumbering"/>
        <w:rPr>
          <w:rFonts w:cs="Arial"/>
        </w:rPr>
      </w:pPr>
      <w:r w:rsidRPr="001C18A4">
        <w:rPr>
          <w:rFonts w:cs="Arial"/>
        </w:rPr>
        <w:t>"</w:t>
      </w:r>
      <w:r w:rsidR="00B8239C" w:rsidRPr="001C18A4">
        <w:rPr>
          <w:rFonts w:cs="Arial"/>
          <w:b/>
        </w:rPr>
        <w:t>Qualified IPO</w:t>
      </w:r>
      <w:r w:rsidRPr="001C18A4">
        <w:rPr>
          <w:rFonts w:cs="Arial"/>
        </w:rPr>
        <w:t>"</w:t>
      </w:r>
      <w:r w:rsidR="00B8239C" w:rsidRPr="001C18A4">
        <w:rPr>
          <w:rFonts w:cs="Arial"/>
        </w:rPr>
        <w:t xml:space="preserve"> means </w:t>
      </w:r>
      <w:bookmarkStart w:id="10" w:name="_Hlk214290247"/>
      <w:r w:rsidR="00B8239C" w:rsidRPr="001C18A4">
        <w:rPr>
          <w:rFonts w:cs="Arial"/>
        </w:rPr>
        <w:t>a</w:t>
      </w:r>
      <w:r w:rsidR="00377F02">
        <w:rPr>
          <w:rFonts w:cs="Arial"/>
        </w:rPr>
        <w:t xml:space="preserve"> firm commitment </w:t>
      </w:r>
      <w:r w:rsidR="00B8239C" w:rsidRPr="001C18A4">
        <w:rPr>
          <w:rFonts w:cs="Arial"/>
        </w:rPr>
        <w:t xml:space="preserve">underwritten public offering covering the offer and sale of Ordinary Shares at a price per Share of at </w:t>
      </w:r>
      <w:r w:rsidR="00B8239C" w:rsidRPr="00CB03D7">
        <w:rPr>
          <w:rFonts w:cs="Arial"/>
        </w:rPr>
        <w:t xml:space="preserve">least </w:t>
      </w:r>
      <w:r w:rsidR="00CB03D7" w:rsidRPr="00CB03D7">
        <w:rPr>
          <w:rFonts w:cs="Arial"/>
          <w:szCs w:val="24"/>
          <w:lang w:val="en-GB"/>
        </w:rPr>
        <w:t>[●]</w:t>
      </w:r>
      <w:r w:rsidR="00B8239C" w:rsidRPr="00CB03D7">
        <w:rPr>
          <w:rFonts w:cs="Arial"/>
        </w:rPr>
        <w:t xml:space="preserve"> (</w:t>
      </w:r>
      <w:r w:rsidR="00CB03D7" w:rsidRPr="00CB03D7">
        <w:rPr>
          <w:rFonts w:cs="Arial"/>
        </w:rPr>
        <w:t>[</w:t>
      </w:r>
      <w:r w:rsidR="00CB03D7" w:rsidRPr="00CB03D7">
        <w:rPr>
          <w:rFonts w:cs="Arial"/>
          <w:szCs w:val="24"/>
          <w:lang w:val="en-GB"/>
        </w:rPr>
        <w:t xml:space="preserve">●] </w:t>
      </w:r>
      <w:r w:rsidR="00B8239C" w:rsidRPr="00CB03D7">
        <w:rPr>
          <w:rFonts w:cs="Arial"/>
        </w:rPr>
        <w:t>Rand)</w:t>
      </w:r>
      <w:r w:rsidR="00B8239C" w:rsidRPr="001C18A4">
        <w:rPr>
          <w:rFonts w:cs="Arial"/>
        </w:rPr>
        <w:t xml:space="preserve"> (as adjusted for any share splits, reverse share splits, dividends and similar recapitali</w:t>
      </w:r>
      <w:r w:rsidR="00B93F0F" w:rsidRPr="001C18A4">
        <w:rPr>
          <w:rFonts w:cs="Arial"/>
        </w:rPr>
        <w:t>s</w:t>
      </w:r>
      <w:r w:rsidR="00B8239C" w:rsidRPr="001C18A4">
        <w:rPr>
          <w:rFonts w:cs="Arial"/>
        </w:rPr>
        <w:t xml:space="preserve">ation events) with aggregate gross proceeds to the Company (prior to deduction of underwriters’ commissions and expenses) of not less than </w:t>
      </w:r>
      <w:r w:rsidR="00CB03D7" w:rsidRPr="00CB03D7">
        <w:rPr>
          <w:rFonts w:cs="Arial"/>
          <w:szCs w:val="24"/>
          <w:lang w:val="en-GB"/>
        </w:rPr>
        <w:t>[●]</w:t>
      </w:r>
      <w:r w:rsidR="00CB03D7" w:rsidRPr="00CB03D7">
        <w:rPr>
          <w:rFonts w:cs="Arial"/>
        </w:rPr>
        <w:t xml:space="preserve"> ([</w:t>
      </w:r>
      <w:r w:rsidR="00CB03D7" w:rsidRPr="00CB03D7">
        <w:rPr>
          <w:rFonts w:cs="Arial"/>
          <w:szCs w:val="24"/>
          <w:lang w:val="en-GB"/>
        </w:rPr>
        <w:t xml:space="preserve">●] </w:t>
      </w:r>
      <w:r w:rsidR="00CB03D7" w:rsidRPr="00CB03D7">
        <w:rPr>
          <w:rFonts w:cs="Arial"/>
        </w:rPr>
        <w:t>Rand)</w:t>
      </w:r>
      <w:r w:rsidR="00B8239C" w:rsidRPr="001C18A4">
        <w:rPr>
          <w:rFonts w:cs="Arial"/>
        </w:rPr>
        <w:t>;</w:t>
      </w:r>
      <w:bookmarkEnd w:id="10"/>
    </w:p>
    <w:p w14:paraId="04F1B324" w14:textId="28460CC5" w:rsidR="00B93F0F" w:rsidRPr="001C18A4" w:rsidRDefault="00B93F0F" w:rsidP="00D12C24">
      <w:pPr>
        <w:pStyle w:val="DA3ThirdLevelNumbering"/>
        <w:rPr>
          <w:rFonts w:cs="Arial"/>
        </w:rPr>
      </w:pPr>
      <w:r w:rsidRPr="001C18A4">
        <w:rPr>
          <w:rFonts w:cs="Arial"/>
        </w:rPr>
        <w:t>"</w:t>
      </w:r>
      <w:r w:rsidRPr="001C18A4">
        <w:rPr>
          <w:rFonts w:cs="Arial"/>
          <w:b/>
        </w:rPr>
        <w:t>Reserved Matters</w:t>
      </w:r>
      <w:r w:rsidRPr="001C18A4">
        <w:rPr>
          <w:rFonts w:cs="Arial"/>
        </w:rPr>
        <w:t>" means matters reserved for approval by Shareholders in terms of the MOI;</w:t>
      </w:r>
    </w:p>
    <w:p w14:paraId="68732021" w14:textId="4D6BF406" w:rsidR="003249D5" w:rsidRPr="001C18A4" w:rsidRDefault="003249D5" w:rsidP="00D12C24">
      <w:pPr>
        <w:pStyle w:val="DA3ThirdLevelNumbering"/>
        <w:rPr>
          <w:rFonts w:cs="Arial"/>
        </w:rPr>
      </w:pPr>
      <w:r w:rsidRPr="001C18A4">
        <w:rPr>
          <w:rFonts w:cs="Arial"/>
        </w:rPr>
        <w:t>"</w:t>
      </w:r>
      <w:r w:rsidRPr="001C18A4">
        <w:rPr>
          <w:rFonts w:cs="Arial"/>
          <w:b/>
        </w:rPr>
        <w:t>Schedule of Founders</w:t>
      </w:r>
      <w:r w:rsidRPr="001C18A4">
        <w:rPr>
          <w:rFonts w:cs="Arial"/>
        </w:rPr>
        <w:t>" means the schedule attached as Annexure A hereto, setting out the details of the Founders;</w:t>
      </w:r>
    </w:p>
    <w:p w14:paraId="0125747F" w14:textId="21336C32" w:rsidR="003249D5" w:rsidRPr="001C18A4" w:rsidRDefault="003249D5" w:rsidP="003249D5">
      <w:pPr>
        <w:pStyle w:val="DA3ThirdLevelNumbering"/>
        <w:rPr>
          <w:rFonts w:cs="Arial"/>
        </w:rPr>
      </w:pPr>
      <w:r w:rsidRPr="001C18A4">
        <w:rPr>
          <w:rFonts w:cs="Arial"/>
        </w:rPr>
        <w:t>"</w:t>
      </w:r>
      <w:r w:rsidRPr="001C18A4">
        <w:rPr>
          <w:rFonts w:cs="Arial"/>
          <w:b/>
        </w:rPr>
        <w:t>Schedule of Investors</w:t>
      </w:r>
      <w:r w:rsidRPr="001C18A4">
        <w:rPr>
          <w:rFonts w:cs="Arial"/>
        </w:rPr>
        <w:t>" means the schedule attached as Annexure B hereto, setting out the details of the Investors;</w:t>
      </w:r>
    </w:p>
    <w:p w14:paraId="4E9E64D1" w14:textId="1F9D1674" w:rsidR="00D12C24" w:rsidRPr="001C18A4" w:rsidRDefault="00B90036" w:rsidP="00D12C24">
      <w:pPr>
        <w:pStyle w:val="DA3ThirdLevelNumbering"/>
        <w:rPr>
          <w:rFonts w:cs="Arial"/>
        </w:rPr>
      </w:pPr>
      <w:r w:rsidRPr="001C18A4">
        <w:rPr>
          <w:rFonts w:cs="Arial"/>
        </w:rPr>
        <w:t>"</w:t>
      </w:r>
      <w:r w:rsidR="00D12C24" w:rsidRPr="001C18A4">
        <w:rPr>
          <w:rFonts w:cs="Arial"/>
          <w:b/>
        </w:rPr>
        <w:t>Securities</w:t>
      </w:r>
      <w:r w:rsidRPr="001C18A4">
        <w:rPr>
          <w:rFonts w:cs="Arial"/>
        </w:rPr>
        <w:t>"</w:t>
      </w:r>
      <w:r w:rsidR="00D12C24" w:rsidRPr="001C18A4">
        <w:rPr>
          <w:rFonts w:cs="Arial"/>
        </w:rPr>
        <w:t xml:space="preserve"> means </w:t>
      </w:r>
      <w:r w:rsidR="00AD3668" w:rsidRPr="001C18A4">
        <w:rPr>
          <w:rFonts w:cs="Arial"/>
        </w:rPr>
        <w:t>securities as defined in the Act</w:t>
      </w:r>
      <w:r w:rsidR="009E4660" w:rsidRPr="001C18A4">
        <w:rPr>
          <w:rFonts w:cs="Arial"/>
        </w:rPr>
        <w:t>, which, for clarity, includes the Shares</w:t>
      </w:r>
      <w:r w:rsidR="00D12C24" w:rsidRPr="001C18A4">
        <w:rPr>
          <w:rFonts w:cs="Arial"/>
        </w:rPr>
        <w:t xml:space="preserve">; </w:t>
      </w:r>
    </w:p>
    <w:p w14:paraId="2D8E88D5" w14:textId="4A1CBA16" w:rsidR="00AD3668" w:rsidRPr="001C18A4" w:rsidRDefault="00B90036" w:rsidP="00AD3668">
      <w:pPr>
        <w:pStyle w:val="DA3ThirdLevelNumbering"/>
        <w:rPr>
          <w:rFonts w:cs="Arial"/>
        </w:rPr>
      </w:pPr>
      <w:r w:rsidRPr="001C18A4">
        <w:rPr>
          <w:rFonts w:cs="Arial"/>
        </w:rPr>
        <w:lastRenderedPageBreak/>
        <w:t>"</w:t>
      </w:r>
      <w:r w:rsidR="00AD3668" w:rsidRPr="001C18A4">
        <w:rPr>
          <w:rFonts w:cs="Arial"/>
          <w:b/>
        </w:rPr>
        <w:t>Shares</w:t>
      </w:r>
      <w:r w:rsidRPr="001C18A4">
        <w:rPr>
          <w:rFonts w:cs="Arial"/>
        </w:rPr>
        <w:t>"</w:t>
      </w:r>
      <w:r w:rsidR="00AD3668" w:rsidRPr="001C18A4">
        <w:rPr>
          <w:rFonts w:cs="Arial"/>
        </w:rPr>
        <w:t xml:space="preserve"> means the authorised shares in the capital of the Company being the Ordinary Shares and the </w:t>
      </w:r>
      <w:r w:rsidR="00345881">
        <w:rPr>
          <w:rFonts w:cs="Arial"/>
        </w:rPr>
        <w:t>Preference Shares</w:t>
      </w:r>
      <w:r w:rsidR="00AD3668" w:rsidRPr="001C18A4">
        <w:rPr>
          <w:rFonts w:cs="Arial"/>
        </w:rPr>
        <w:t xml:space="preserve"> or any other Securities issued by the Company as defined in the Act;</w:t>
      </w:r>
    </w:p>
    <w:p w14:paraId="3A769FA0" w14:textId="7AB0291F" w:rsidR="00B93F0F" w:rsidRPr="001C18A4" w:rsidRDefault="00B93F0F" w:rsidP="00D12C24">
      <w:pPr>
        <w:pStyle w:val="DA3ThirdLevelNumbering"/>
        <w:rPr>
          <w:rFonts w:cs="Arial"/>
        </w:rPr>
      </w:pPr>
      <w:r w:rsidRPr="001C18A4">
        <w:rPr>
          <w:rFonts w:cs="Arial"/>
        </w:rPr>
        <w:t>"</w:t>
      </w:r>
      <w:r w:rsidRPr="001C18A4">
        <w:rPr>
          <w:rFonts w:cs="Arial"/>
          <w:b/>
        </w:rPr>
        <w:t>Special Resolutions</w:t>
      </w:r>
      <w:r w:rsidRPr="001C18A4">
        <w:rPr>
          <w:rFonts w:cs="Arial"/>
        </w:rPr>
        <w:t>" means matters defined as such in terms of the Act;</w:t>
      </w:r>
    </w:p>
    <w:p w14:paraId="5024243A" w14:textId="60B9296A" w:rsidR="00D12C24" w:rsidRPr="001C18A4" w:rsidRDefault="00B90036" w:rsidP="00D12C24">
      <w:pPr>
        <w:pStyle w:val="DA3ThirdLevelNumbering"/>
        <w:rPr>
          <w:rFonts w:cs="Arial"/>
        </w:rPr>
      </w:pPr>
      <w:r w:rsidRPr="001C18A4">
        <w:rPr>
          <w:rFonts w:cs="Arial"/>
        </w:rPr>
        <w:t>"</w:t>
      </w:r>
      <w:r w:rsidR="00D12C24" w:rsidRPr="001C18A4">
        <w:rPr>
          <w:rFonts w:cs="Arial"/>
          <w:b/>
        </w:rPr>
        <w:t>Super</w:t>
      </w:r>
      <w:r w:rsidR="00B93F0F" w:rsidRPr="001C18A4">
        <w:rPr>
          <w:rFonts w:cs="Arial"/>
          <w:b/>
        </w:rPr>
        <w:t xml:space="preserve"> M</w:t>
      </w:r>
      <w:r w:rsidR="00D12C24" w:rsidRPr="001C18A4">
        <w:rPr>
          <w:rFonts w:cs="Arial"/>
          <w:b/>
        </w:rPr>
        <w:t xml:space="preserve">ajority </w:t>
      </w:r>
      <w:r w:rsidR="00B93F0F" w:rsidRPr="001C18A4">
        <w:rPr>
          <w:rFonts w:cs="Arial"/>
          <w:b/>
        </w:rPr>
        <w:t>Shareholders</w:t>
      </w:r>
      <w:r w:rsidRPr="001C18A4">
        <w:rPr>
          <w:rFonts w:cs="Arial"/>
        </w:rPr>
        <w:t>"</w:t>
      </w:r>
      <w:r w:rsidR="00D12C24" w:rsidRPr="001C18A4">
        <w:rPr>
          <w:rFonts w:cs="Arial"/>
        </w:rPr>
        <w:t xml:space="preserve"> means the </w:t>
      </w:r>
      <w:r w:rsidR="00B93F0F" w:rsidRPr="001C18A4">
        <w:rPr>
          <w:rFonts w:cs="Arial"/>
        </w:rPr>
        <w:t>voting threshold required for Shareholders to approve Special Resolutions or Reserved Matters in terms of the MOI;</w:t>
      </w:r>
    </w:p>
    <w:p w14:paraId="1B64C2F7" w14:textId="08D52774" w:rsidR="00D12C24" w:rsidRPr="001C18A4" w:rsidRDefault="00B90036" w:rsidP="00D12C24">
      <w:pPr>
        <w:pStyle w:val="DA3ThirdLevelNumbering"/>
        <w:rPr>
          <w:rFonts w:cs="Arial"/>
        </w:rPr>
      </w:pPr>
      <w:r w:rsidRPr="001C18A4">
        <w:rPr>
          <w:rFonts w:cs="Arial"/>
        </w:rPr>
        <w:t>"</w:t>
      </w:r>
      <w:r w:rsidR="00D12C24" w:rsidRPr="001C18A4">
        <w:rPr>
          <w:rFonts w:cs="Arial"/>
          <w:b/>
        </w:rPr>
        <w:t>Transfer</w:t>
      </w:r>
      <w:r w:rsidRPr="001C18A4">
        <w:rPr>
          <w:rFonts w:cs="Arial"/>
        </w:rPr>
        <w:t>"</w:t>
      </w:r>
      <w:r w:rsidR="00D12C24" w:rsidRPr="001C18A4">
        <w:rPr>
          <w:rFonts w:cs="Arial"/>
        </w:rPr>
        <w:t xml:space="preserve"> means any sale, assignment, encumbrance, hypothecation, pledge, conveyance in trust, gift, transfer by bequest, devise or descent, or other transfer or disposition of any kind, including but not limited to transfers pursuant to divorce or legal separation, transfers to receivers, levying creditors, trustees or receivers in bankruptcy proceedings or general assignees for the benefit of creditors, whether voluntary or by operation of law, directly or indirectly, except:</w:t>
      </w:r>
    </w:p>
    <w:p w14:paraId="0398455E" w14:textId="77777777" w:rsidR="00D37503" w:rsidRPr="001C18A4" w:rsidRDefault="00D12C24" w:rsidP="00D12C24">
      <w:pPr>
        <w:pStyle w:val="DA4FourthLevelNumbering"/>
        <w:rPr>
          <w:rFonts w:cs="Arial"/>
        </w:rPr>
      </w:pPr>
      <w:r w:rsidRPr="001C18A4">
        <w:rPr>
          <w:rFonts w:cs="Arial"/>
        </w:rPr>
        <w:t xml:space="preserve">any transfers of Shares by a Founder: </w:t>
      </w:r>
    </w:p>
    <w:p w14:paraId="03A9CD24" w14:textId="77777777" w:rsidR="00D37503" w:rsidRPr="001C18A4" w:rsidRDefault="00D12C24" w:rsidP="00D37503">
      <w:pPr>
        <w:pStyle w:val="DA5FifthLevelNumbering"/>
        <w:rPr>
          <w:rFonts w:cs="Arial"/>
        </w:rPr>
      </w:pPr>
      <w:r w:rsidRPr="001C18A4">
        <w:rPr>
          <w:rFonts w:cs="Arial"/>
        </w:rPr>
        <w:t xml:space="preserve">to a Founder’s spouse, lineal descendant or antecedent, father, mother, adopted child or adopted grandchild; </w:t>
      </w:r>
    </w:p>
    <w:p w14:paraId="242F9514" w14:textId="77777777" w:rsidR="00D37503" w:rsidRPr="001C18A4" w:rsidRDefault="00D12C24" w:rsidP="00D37503">
      <w:pPr>
        <w:pStyle w:val="DA5FifthLevelNumbering"/>
        <w:rPr>
          <w:rFonts w:cs="Arial"/>
        </w:rPr>
      </w:pPr>
      <w:r w:rsidRPr="001C18A4">
        <w:rPr>
          <w:rFonts w:cs="Arial"/>
        </w:rPr>
        <w:t xml:space="preserve">to the spouse of a Founder’s child, adopted child, grandchild or adopted grandchild; </w:t>
      </w:r>
    </w:p>
    <w:p w14:paraId="5076E02E" w14:textId="77777777" w:rsidR="00D37503" w:rsidRPr="001C18A4" w:rsidRDefault="00D12C24" w:rsidP="00D37503">
      <w:pPr>
        <w:pStyle w:val="DA5FifthLevelNumbering"/>
        <w:rPr>
          <w:rFonts w:cs="Arial"/>
        </w:rPr>
      </w:pPr>
      <w:r w:rsidRPr="001C18A4">
        <w:rPr>
          <w:rFonts w:cs="Arial"/>
        </w:rPr>
        <w:t xml:space="preserve">to a trust or trusts for the exclusive benefit of a Founder or a Founder’s family members as described in this subsection (i); </w:t>
      </w:r>
    </w:p>
    <w:p w14:paraId="7B831C39" w14:textId="77777777" w:rsidR="00D37503" w:rsidRPr="001C18A4" w:rsidRDefault="00D37503" w:rsidP="00D37503">
      <w:pPr>
        <w:pStyle w:val="DA5FifthLevelNumbering"/>
        <w:rPr>
          <w:rFonts w:cs="Arial"/>
        </w:rPr>
      </w:pPr>
      <w:r w:rsidRPr="001C18A4">
        <w:rPr>
          <w:rFonts w:cs="Arial"/>
        </w:rPr>
        <w:t>by devise or descent;</w:t>
      </w:r>
    </w:p>
    <w:p w14:paraId="6FDEBCE7" w14:textId="392958DC" w:rsidR="00D37503" w:rsidRPr="001C18A4" w:rsidRDefault="00D12C24" w:rsidP="00D37503">
      <w:pPr>
        <w:pStyle w:val="DA5FifthLevelNumbering"/>
        <w:rPr>
          <w:rFonts w:cs="Arial"/>
        </w:rPr>
      </w:pPr>
      <w:r w:rsidRPr="001C18A4">
        <w:rPr>
          <w:rFonts w:cs="Arial"/>
        </w:rPr>
        <w:t xml:space="preserve">to one or more of the other Founders, up to a maximum aggregate number of Ordinary Shares for each such Founder equal to </w:t>
      </w:r>
      <w:r w:rsidR="00CB03D7" w:rsidRPr="00CB03D7">
        <w:rPr>
          <w:rFonts w:cs="Arial"/>
          <w:szCs w:val="24"/>
          <w:lang w:val="en-GB"/>
        </w:rPr>
        <w:t>[●]</w:t>
      </w:r>
      <w:r w:rsidR="00CB03D7">
        <w:rPr>
          <w:rFonts w:cs="Arial"/>
          <w:szCs w:val="24"/>
          <w:lang w:val="en-GB"/>
        </w:rPr>
        <w:t>%</w:t>
      </w:r>
      <w:r w:rsidR="00CB03D7" w:rsidRPr="00CB03D7">
        <w:rPr>
          <w:rFonts w:cs="Arial"/>
        </w:rPr>
        <w:t xml:space="preserve"> ([</w:t>
      </w:r>
      <w:r w:rsidR="00CB03D7" w:rsidRPr="00CB03D7">
        <w:rPr>
          <w:rFonts w:cs="Arial"/>
          <w:szCs w:val="24"/>
          <w:lang w:val="en-GB"/>
        </w:rPr>
        <w:t xml:space="preserve">●] </w:t>
      </w:r>
      <w:r w:rsidR="00CB03D7">
        <w:rPr>
          <w:rFonts w:cs="Arial"/>
        </w:rPr>
        <w:t>percent</w:t>
      </w:r>
      <w:r w:rsidR="00CB03D7" w:rsidRPr="00CB03D7">
        <w:rPr>
          <w:rFonts w:cs="Arial"/>
        </w:rPr>
        <w:t>)</w:t>
      </w:r>
      <w:r w:rsidR="00CB03D7" w:rsidRPr="001C18A4">
        <w:rPr>
          <w:rFonts w:cs="Arial"/>
        </w:rPr>
        <w:t xml:space="preserve"> </w:t>
      </w:r>
      <w:r w:rsidRPr="001C18A4">
        <w:rPr>
          <w:rFonts w:cs="Arial"/>
        </w:rPr>
        <w:t xml:space="preserve">of the Ordinary Shares such Founder held upon the initial closing of the </w:t>
      </w:r>
      <w:r w:rsidRPr="001C18A4">
        <w:rPr>
          <w:rFonts w:cs="Arial"/>
        </w:rPr>
        <w:lastRenderedPageBreak/>
        <w:t xml:space="preserve">Company’s issuance of </w:t>
      </w:r>
      <w:r w:rsidR="00345881">
        <w:rPr>
          <w:rFonts w:cs="Arial"/>
        </w:rPr>
        <w:t>Preference Shares</w:t>
      </w:r>
      <w:r w:rsidRPr="001C18A4">
        <w:rPr>
          <w:rFonts w:cs="Arial"/>
        </w:rPr>
        <w:t xml:space="preserve"> plus </w:t>
      </w:r>
      <w:r w:rsidR="00CB03D7" w:rsidRPr="00CB03D7">
        <w:rPr>
          <w:rFonts w:cs="Arial"/>
          <w:szCs w:val="24"/>
          <w:lang w:val="en-GB"/>
        </w:rPr>
        <w:t>[●]</w:t>
      </w:r>
      <w:r w:rsidR="00CB03D7">
        <w:rPr>
          <w:rFonts w:cs="Arial"/>
          <w:szCs w:val="24"/>
          <w:lang w:val="en-GB"/>
        </w:rPr>
        <w:t>%</w:t>
      </w:r>
      <w:r w:rsidR="00CB03D7" w:rsidRPr="00CB03D7">
        <w:rPr>
          <w:rFonts w:cs="Arial"/>
        </w:rPr>
        <w:t xml:space="preserve"> ([</w:t>
      </w:r>
      <w:r w:rsidR="00CB03D7" w:rsidRPr="00CB03D7">
        <w:rPr>
          <w:rFonts w:cs="Arial"/>
          <w:szCs w:val="24"/>
          <w:lang w:val="en-GB"/>
        </w:rPr>
        <w:t xml:space="preserve">●] </w:t>
      </w:r>
      <w:r w:rsidR="00CB03D7">
        <w:rPr>
          <w:rFonts w:cs="Arial"/>
        </w:rPr>
        <w:t>percent</w:t>
      </w:r>
      <w:r w:rsidR="00CB03D7" w:rsidRPr="00CB03D7">
        <w:rPr>
          <w:rFonts w:cs="Arial"/>
        </w:rPr>
        <w:t>)</w:t>
      </w:r>
      <w:r w:rsidR="00CB03D7">
        <w:rPr>
          <w:rFonts w:cs="Arial"/>
        </w:rPr>
        <w:t xml:space="preserve"> </w:t>
      </w:r>
      <w:r w:rsidRPr="001C18A4">
        <w:rPr>
          <w:rFonts w:cs="Arial"/>
        </w:rPr>
        <w:t xml:space="preserve">of any further Ordinary Shares acquired by such Founder at any time after the initial closing of the Company’s issuance of </w:t>
      </w:r>
      <w:r w:rsidR="00345881">
        <w:rPr>
          <w:rFonts w:cs="Arial"/>
        </w:rPr>
        <w:t>Preference Shares</w:t>
      </w:r>
      <w:r w:rsidRPr="001C18A4">
        <w:rPr>
          <w:rFonts w:cs="Arial"/>
        </w:rPr>
        <w:t xml:space="preserve">; or </w:t>
      </w:r>
    </w:p>
    <w:p w14:paraId="4F01D00B" w14:textId="77777777" w:rsidR="00D37503" w:rsidRPr="001C18A4" w:rsidRDefault="00D37503" w:rsidP="00D37503">
      <w:pPr>
        <w:pStyle w:val="DA4FourthLevelNumbering"/>
        <w:rPr>
          <w:rFonts w:cs="Arial"/>
        </w:rPr>
      </w:pPr>
      <w:r w:rsidRPr="001C18A4">
        <w:rPr>
          <w:rFonts w:cs="Arial"/>
        </w:rPr>
        <w:t xml:space="preserve">any transfer of Shares by a Founder made: </w:t>
      </w:r>
    </w:p>
    <w:p w14:paraId="13972604" w14:textId="36F62B92" w:rsidR="00D37503" w:rsidRPr="001C18A4" w:rsidRDefault="00D37503" w:rsidP="00D37503">
      <w:pPr>
        <w:pStyle w:val="DA5FifthLevelNumbering"/>
        <w:rPr>
          <w:rFonts w:cs="Arial"/>
        </w:rPr>
      </w:pPr>
      <w:r w:rsidRPr="001C18A4">
        <w:rPr>
          <w:rFonts w:cs="Arial"/>
        </w:rPr>
        <w:t>pursuant to a Liquid</w:t>
      </w:r>
      <w:r w:rsidR="00927F07">
        <w:rPr>
          <w:rFonts w:cs="Arial"/>
        </w:rPr>
        <w:t xml:space="preserve">ity </w:t>
      </w:r>
      <w:r w:rsidRPr="001C18A4">
        <w:rPr>
          <w:rFonts w:cs="Arial"/>
        </w:rPr>
        <w:t xml:space="preserve">Event (as defined in the </w:t>
      </w:r>
      <w:r w:rsidR="009E4660" w:rsidRPr="001C18A4">
        <w:rPr>
          <w:rFonts w:cs="Arial"/>
        </w:rPr>
        <w:t>MOI</w:t>
      </w:r>
      <w:r w:rsidRPr="001C18A4">
        <w:rPr>
          <w:rFonts w:cs="Arial"/>
        </w:rPr>
        <w:t xml:space="preserve">); or </w:t>
      </w:r>
    </w:p>
    <w:p w14:paraId="289A3023" w14:textId="7C5E1C76" w:rsidR="00D37503" w:rsidRPr="001C18A4" w:rsidRDefault="00D37503" w:rsidP="00D37503">
      <w:pPr>
        <w:pStyle w:val="DA5FifthLevelNumbering"/>
        <w:rPr>
          <w:rFonts w:cs="Arial"/>
        </w:rPr>
      </w:pPr>
      <w:r w:rsidRPr="001C18A4">
        <w:rPr>
          <w:rFonts w:cs="Arial"/>
        </w:rPr>
        <w:t>at, and pursuant to, the Qualified IPO;</w:t>
      </w:r>
    </w:p>
    <w:p w14:paraId="221E76CD" w14:textId="77777777" w:rsidR="00AD3668" w:rsidRPr="001C18A4" w:rsidRDefault="00AD3668" w:rsidP="005E0A6A">
      <w:pPr>
        <w:pStyle w:val="DA2SecondLevelNumbering"/>
        <w:rPr>
          <w:rFonts w:cs="Arial"/>
        </w:rPr>
      </w:pPr>
      <w:r w:rsidRPr="001C18A4">
        <w:rPr>
          <w:rFonts w:cs="Arial"/>
        </w:rPr>
        <w:t>reference to any legislation is to that legislation as at the Signature Date and as amended or re-enacted from time to time and includes any subordinate legislation made from time to time under such legislation. Any reference to a particular section in any legislation is to that section as at the Signature Date, and as amended or re</w:t>
      </w:r>
      <w:r w:rsidRPr="001C18A4">
        <w:rPr>
          <w:rFonts w:cs="Arial"/>
        </w:rPr>
        <w:noBreakHyphen/>
        <w:t>enacted from time to time and/or an equivalent measure in any legislation, provided that if as a result of such amendment, the specific requirements of a section referred to in this Agreement are changed, the relevant provision of this Agreement shall be read also as if it had been amended as necessary, without the necessity for an actual amendment;</w:t>
      </w:r>
    </w:p>
    <w:p w14:paraId="05C05BA3" w14:textId="77777777" w:rsidR="00AD3668" w:rsidRPr="001C18A4" w:rsidRDefault="00AD3668" w:rsidP="005E0A6A">
      <w:pPr>
        <w:pStyle w:val="DA2SecondLevelNumbering"/>
        <w:rPr>
          <w:rFonts w:cs="Arial"/>
        </w:rPr>
      </w:pPr>
      <w:r w:rsidRPr="001C18A4">
        <w:rPr>
          <w:rFonts w:cs="Arial"/>
        </w:rPr>
        <w:t>if any provision in a definition is a substantive provision conferring rights or imposing obligations on any Party, notwithstanding that it is only in the definition clause, effect shall be given to it as if it were a substantive provision in the body of this Agreement;</w:t>
      </w:r>
    </w:p>
    <w:p w14:paraId="3F88226E" w14:textId="77777777" w:rsidR="00AD3668" w:rsidRPr="001C18A4" w:rsidRDefault="00AD3668" w:rsidP="005E0A6A">
      <w:pPr>
        <w:pStyle w:val="DA2SecondLevelNumbering"/>
        <w:rPr>
          <w:rFonts w:cs="Arial"/>
        </w:rPr>
      </w:pPr>
      <w:r w:rsidRPr="001C18A4">
        <w:rPr>
          <w:rFonts w:cs="Arial"/>
        </w:rPr>
        <w:t>when any number of days is prescribed in this Agreement, the method for calculation shall be to exclude the first day and include the last day, unless the last day falls on a day that is not a Business Day, in which case the last day shall be the next succeeding Business Day;</w:t>
      </w:r>
    </w:p>
    <w:p w14:paraId="649DA1DD" w14:textId="77777777" w:rsidR="00AD3668" w:rsidRPr="001C18A4" w:rsidRDefault="00AD3668" w:rsidP="005E0A6A">
      <w:pPr>
        <w:pStyle w:val="DA2SecondLevelNumbering"/>
        <w:rPr>
          <w:rFonts w:cs="Arial"/>
        </w:rPr>
      </w:pPr>
      <w:r w:rsidRPr="001C18A4">
        <w:rPr>
          <w:rFonts w:cs="Arial"/>
        </w:rPr>
        <w:t>if figures are referred to in numerals and in words and if there is any conflict between the two, the words shall prevail;</w:t>
      </w:r>
    </w:p>
    <w:p w14:paraId="0E577534" w14:textId="77777777" w:rsidR="00AD3668" w:rsidRPr="001C18A4" w:rsidRDefault="00AD3668" w:rsidP="005E0A6A">
      <w:pPr>
        <w:pStyle w:val="DA2SecondLevelNumbering"/>
        <w:rPr>
          <w:rFonts w:cs="Arial"/>
        </w:rPr>
      </w:pPr>
      <w:r w:rsidRPr="001C18A4">
        <w:rPr>
          <w:rFonts w:cs="Arial"/>
        </w:rPr>
        <w:t>expressions defined in this Agreement shall bear the same meanings in schedules or annexures to this Agreement which do not themselves contain their own conflicting definitions;</w:t>
      </w:r>
    </w:p>
    <w:p w14:paraId="4C37FE2B" w14:textId="77777777" w:rsidR="00AD3668" w:rsidRPr="001C18A4" w:rsidRDefault="00AD3668" w:rsidP="005E0A6A">
      <w:pPr>
        <w:pStyle w:val="DA2SecondLevelNumbering"/>
        <w:rPr>
          <w:rFonts w:cs="Arial"/>
        </w:rPr>
      </w:pPr>
      <w:r w:rsidRPr="001C18A4">
        <w:rPr>
          <w:rFonts w:cs="Arial"/>
        </w:rPr>
        <w:lastRenderedPageBreak/>
        <w:t>if any term is defined within the context of any particular clause in this Agreement, the term so defined, unless it is clear from the clause in question that the term so defined has limited application to the relevant clause, shall bear the meaning ascribed to it for all purposes in terms of this Agreement, notwithstanding that the term has not been defined in this interpretation clause;</w:t>
      </w:r>
    </w:p>
    <w:p w14:paraId="1B1E8CE4" w14:textId="77777777" w:rsidR="00AD3668" w:rsidRPr="001C18A4" w:rsidRDefault="00AD3668" w:rsidP="005E0A6A">
      <w:pPr>
        <w:pStyle w:val="DA2SecondLevelNumbering"/>
        <w:rPr>
          <w:rFonts w:cs="Arial"/>
        </w:rPr>
      </w:pPr>
      <w:r w:rsidRPr="001C18A4">
        <w:rPr>
          <w:rFonts w:cs="Arial"/>
        </w:rPr>
        <w:t>the expiration or termination of this Agreement shall not affect such of the provisions of this Agreement that expressly provide will operate after any such expiration or termination, or which of necessity must continue to have effect after such expiration or termination, notwithstanding that the clauses themselves do not expressly provide for this;</w:t>
      </w:r>
    </w:p>
    <w:p w14:paraId="7E0FD56D" w14:textId="77777777" w:rsidR="00AD3668" w:rsidRPr="001C18A4" w:rsidRDefault="00AD3668" w:rsidP="005E0A6A">
      <w:pPr>
        <w:pStyle w:val="DA2SecondLevelNumbering"/>
        <w:rPr>
          <w:rFonts w:cs="Arial"/>
        </w:rPr>
      </w:pPr>
      <w:r w:rsidRPr="001C18A4">
        <w:rPr>
          <w:rFonts w:cs="Arial"/>
        </w:rPr>
        <w:t>the rule of construction that a contract shall be interpreted against the Party responsible for the drafting or preparation of the contract, shall not apply;</w:t>
      </w:r>
    </w:p>
    <w:p w14:paraId="407BA531" w14:textId="77777777" w:rsidR="00AD3668" w:rsidRPr="001C18A4" w:rsidRDefault="00AD3668" w:rsidP="005E0A6A">
      <w:pPr>
        <w:pStyle w:val="DA2SecondLevelNumbering"/>
        <w:rPr>
          <w:rFonts w:cs="Arial"/>
        </w:rPr>
      </w:pPr>
      <w:r w:rsidRPr="001C18A4">
        <w:rPr>
          <w:rFonts w:cs="Arial"/>
        </w:rPr>
        <w:t>any reference in this Agreement to a Party shall include a reference to that Party’s assigns expressly permitted under this Agreement and, if such Party is liquidated or sequestrated, be applicable also to and binding upon that Party’s liquidator or trustee, as the case may be;</w:t>
      </w:r>
    </w:p>
    <w:p w14:paraId="627D2689" w14:textId="017B851C" w:rsidR="00AD3668" w:rsidRPr="001C18A4" w:rsidRDefault="00AD3668" w:rsidP="005E0A6A">
      <w:pPr>
        <w:pStyle w:val="DA2SecondLevelNumbering"/>
        <w:rPr>
          <w:rFonts w:cs="Arial"/>
        </w:rPr>
      </w:pPr>
      <w:r w:rsidRPr="001C18A4">
        <w:rPr>
          <w:rFonts w:cs="Arial"/>
        </w:rPr>
        <w:t xml:space="preserve">the words </w:t>
      </w:r>
      <w:r w:rsidR="00B90036" w:rsidRPr="001C18A4">
        <w:rPr>
          <w:rFonts w:cs="Arial"/>
        </w:rPr>
        <w:t>"</w:t>
      </w:r>
      <w:r w:rsidRPr="001C18A4">
        <w:rPr>
          <w:rFonts w:cs="Arial"/>
        </w:rPr>
        <w:t>include</w:t>
      </w:r>
      <w:r w:rsidR="00B90036" w:rsidRPr="001C18A4">
        <w:rPr>
          <w:rFonts w:cs="Arial"/>
        </w:rPr>
        <w:t>"</w:t>
      </w:r>
      <w:r w:rsidRPr="001C18A4">
        <w:rPr>
          <w:rFonts w:cs="Arial"/>
        </w:rPr>
        <w:t xml:space="preserve">, </w:t>
      </w:r>
      <w:r w:rsidR="00B90036" w:rsidRPr="001C18A4">
        <w:rPr>
          <w:rFonts w:cs="Arial"/>
        </w:rPr>
        <w:t>"</w:t>
      </w:r>
      <w:r w:rsidRPr="001C18A4">
        <w:rPr>
          <w:rFonts w:cs="Arial"/>
        </w:rPr>
        <w:t>including</w:t>
      </w:r>
      <w:r w:rsidR="00B90036" w:rsidRPr="001C18A4">
        <w:rPr>
          <w:rFonts w:cs="Arial"/>
        </w:rPr>
        <w:t>"</w:t>
      </w:r>
      <w:r w:rsidRPr="001C18A4">
        <w:rPr>
          <w:rFonts w:cs="Arial"/>
        </w:rPr>
        <w:t xml:space="preserve"> and </w:t>
      </w:r>
      <w:r w:rsidR="00B90036" w:rsidRPr="001C18A4">
        <w:rPr>
          <w:rFonts w:cs="Arial"/>
        </w:rPr>
        <w:t>"</w:t>
      </w:r>
      <w:r w:rsidRPr="001C18A4">
        <w:rPr>
          <w:rFonts w:cs="Arial"/>
        </w:rPr>
        <w:t>in particular</w:t>
      </w:r>
      <w:r w:rsidR="00B90036" w:rsidRPr="001C18A4">
        <w:rPr>
          <w:rFonts w:cs="Arial"/>
        </w:rPr>
        <w:t>"</w:t>
      </w:r>
      <w:r w:rsidRPr="001C18A4">
        <w:rPr>
          <w:rFonts w:cs="Arial"/>
        </w:rPr>
        <w:t xml:space="preserve"> shall be construed as being by way of example or emphasis only and shall not be construed, nor shall they take effect, as limiting the generality of any preceding word(s); and</w:t>
      </w:r>
    </w:p>
    <w:p w14:paraId="763C3886" w14:textId="77777777" w:rsidR="00AD3668" w:rsidRPr="001C18A4" w:rsidRDefault="00AD3668" w:rsidP="005E0A6A">
      <w:pPr>
        <w:pStyle w:val="DA2SecondLevelNumbering"/>
        <w:rPr>
          <w:rFonts w:cs="Arial"/>
        </w:rPr>
      </w:pPr>
      <w:r w:rsidRPr="001C18A4">
        <w:rPr>
          <w:rFonts w:cs="Arial"/>
        </w:rPr>
        <w:t>any reference in this Agreement to any other agreement or document shall be construed as a reference to such other agreement or document as same may have been, or may from time to time be, amended, varied, novated or supplemented.</w:t>
      </w:r>
    </w:p>
    <w:p w14:paraId="55D4B664" w14:textId="12FE3D51" w:rsidR="000B271A" w:rsidRPr="001C18A4" w:rsidRDefault="000B271A" w:rsidP="00AD3668">
      <w:pPr>
        <w:pStyle w:val="DA1FirstLevelHeading"/>
        <w:rPr>
          <w:rFonts w:ascii="Arial" w:hAnsi="Arial" w:cs="Arial"/>
        </w:rPr>
      </w:pPr>
      <w:r w:rsidRPr="001C18A4">
        <w:rPr>
          <w:rFonts w:ascii="Arial" w:hAnsi="Arial" w:cs="Arial"/>
        </w:rPr>
        <w:t>SHAREHOLDING</w:t>
      </w:r>
    </w:p>
    <w:p w14:paraId="424CB657" w14:textId="5A39881A" w:rsidR="000B271A" w:rsidRPr="001C18A4" w:rsidRDefault="000B271A" w:rsidP="000B271A">
      <w:pPr>
        <w:pStyle w:val="DA2SecondLevelNumbering"/>
        <w:numPr>
          <w:ilvl w:val="0"/>
          <w:numId w:val="0"/>
        </w:numPr>
        <w:ind w:left="709"/>
        <w:rPr>
          <w:rFonts w:cs="Arial"/>
        </w:rPr>
      </w:pPr>
      <w:r w:rsidRPr="001C18A4">
        <w:rPr>
          <w:rFonts w:cs="Arial"/>
        </w:rPr>
        <w:t xml:space="preserve">As at the Effective Date the Company’s authorised and issued Shares are held as per the capitalisation table in Annexure C hereto. </w:t>
      </w:r>
    </w:p>
    <w:p w14:paraId="4C04AC76" w14:textId="77777777" w:rsidR="008A4B7D" w:rsidRPr="001C18A4" w:rsidRDefault="008A4B7D" w:rsidP="008A4B7D">
      <w:pPr>
        <w:pStyle w:val="DA1FirstLevelHeading"/>
        <w:rPr>
          <w:rFonts w:ascii="Arial" w:hAnsi="Arial" w:cs="Arial"/>
        </w:rPr>
      </w:pPr>
      <w:r w:rsidRPr="001C18A4">
        <w:rPr>
          <w:rFonts w:ascii="Arial" w:hAnsi="Arial" w:cs="Arial"/>
        </w:rPr>
        <w:t>INFORMATION RIGHTS.</w:t>
      </w:r>
    </w:p>
    <w:p w14:paraId="6A58FEA2" w14:textId="77777777" w:rsidR="008A4B7D" w:rsidRPr="001C18A4" w:rsidRDefault="008A4B7D" w:rsidP="005E0A6A">
      <w:pPr>
        <w:pStyle w:val="DA2SecondLevelNumbering"/>
        <w:rPr>
          <w:rFonts w:cs="Arial"/>
        </w:rPr>
      </w:pPr>
      <w:r w:rsidRPr="001C18A4">
        <w:rPr>
          <w:rFonts w:cs="Arial"/>
          <w:b/>
          <w:u w:val="single"/>
        </w:rPr>
        <w:t>Delivery of Financial Statements</w:t>
      </w:r>
      <w:r w:rsidRPr="001C18A4">
        <w:rPr>
          <w:rFonts w:cs="Arial"/>
        </w:rPr>
        <w:t>: The Company shall deliver to each Investor:</w:t>
      </w:r>
    </w:p>
    <w:p w14:paraId="732D8FE6" w14:textId="31F1AF5C" w:rsidR="008A4B7D" w:rsidRPr="001C18A4" w:rsidRDefault="008A4B7D" w:rsidP="008A4B7D">
      <w:pPr>
        <w:pStyle w:val="DA3ThirdLevelNumbering"/>
        <w:rPr>
          <w:rFonts w:cs="Arial"/>
        </w:rPr>
      </w:pPr>
      <w:r w:rsidRPr="001C18A4">
        <w:rPr>
          <w:rFonts w:cs="Arial"/>
        </w:rPr>
        <w:lastRenderedPageBreak/>
        <w:t xml:space="preserve">as soon as practicable, but in no event later than </w:t>
      </w:r>
      <w:r w:rsidR="00CD06DA" w:rsidRPr="001C18A4">
        <w:rPr>
          <w:rFonts w:cs="Arial"/>
          <w:highlight w:val="yellow"/>
        </w:rPr>
        <w:t>[</w:t>
      </w:r>
      <w:r w:rsidR="009E4660" w:rsidRPr="001C18A4">
        <w:rPr>
          <w:rFonts w:cs="Arial"/>
          <w:highlight w:val="yellow"/>
        </w:rPr>
        <w:t>180</w:t>
      </w:r>
      <w:r w:rsidRPr="001C18A4">
        <w:rPr>
          <w:rFonts w:cs="Arial"/>
          <w:highlight w:val="yellow"/>
        </w:rPr>
        <w:t xml:space="preserve"> (</w:t>
      </w:r>
      <w:r w:rsidR="009E4660" w:rsidRPr="001C18A4">
        <w:rPr>
          <w:rFonts w:cs="Arial"/>
          <w:highlight w:val="yellow"/>
        </w:rPr>
        <w:t>one hundred and eighty</w:t>
      </w:r>
      <w:r w:rsidRPr="001C18A4">
        <w:rPr>
          <w:rFonts w:cs="Arial"/>
          <w:highlight w:val="yellow"/>
        </w:rPr>
        <w:t>) days</w:t>
      </w:r>
      <w:r w:rsidR="00CD06DA" w:rsidRPr="001C18A4">
        <w:rPr>
          <w:rFonts w:cs="Arial"/>
          <w:highlight w:val="yellow"/>
        </w:rPr>
        <w:t>]</w:t>
      </w:r>
      <w:r w:rsidRPr="001C18A4">
        <w:rPr>
          <w:rFonts w:cs="Arial"/>
        </w:rPr>
        <w:t xml:space="preserve"> after the end of each fiscal year of the Company, an income statement for such fiscal year, a balance sheet of the Company and statement of </w:t>
      </w:r>
      <w:r w:rsidR="009E4660" w:rsidRPr="001C18A4">
        <w:rPr>
          <w:rFonts w:cs="Arial"/>
        </w:rPr>
        <w:t>shareholder</w:t>
      </w:r>
      <w:r w:rsidRPr="001C18A4">
        <w:rPr>
          <w:rFonts w:cs="Arial"/>
        </w:rPr>
        <w:t>’s equity as of the end of such year, and a statement of cash flows for such year, such year-end financial statements to be on a consolidated basis, in reasonable detail, prepared in accordance with International Financial Reporting Standards (</w:t>
      </w:r>
      <w:r w:rsidR="00B90036" w:rsidRPr="001C18A4">
        <w:rPr>
          <w:rFonts w:cs="Arial"/>
        </w:rPr>
        <w:t>"</w:t>
      </w:r>
      <w:r w:rsidRPr="001C18A4">
        <w:rPr>
          <w:rFonts w:cs="Arial"/>
          <w:b/>
        </w:rPr>
        <w:t>IFRS</w:t>
      </w:r>
      <w:r w:rsidR="00B90036" w:rsidRPr="001C18A4">
        <w:rPr>
          <w:rFonts w:cs="Arial"/>
        </w:rPr>
        <w:t>"</w:t>
      </w:r>
      <w:r w:rsidRPr="001C18A4">
        <w:rPr>
          <w:rFonts w:cs="Arial"/>
        </w:rPr>
        <w:t>), and audited and certified by an independent public accounting firm of internationally recognized standing selected by the Company;</w:t>
      </w:r>
    </w:p>
    <w:p w14:paraId="35F65ED8" w14:textId="7BF0D85C" w:rsidR="008A4B7D" w:rsidRPr="001C18A4" w:rsidRDefault="008A4B7D" w:rsidP="008A4B7D">
      <w:pPr>
        <w:pStyle w:val="DA3ThirdLevelNumbering"/>
        <w:rPr>
          <w:rFonts w:cs="Arial"/>
        </w:rPr>
      </w:pPr>
      <w:r w:rsidRPr="001C18A4">
        <w:rPr>
          <w:rFonts w:cs="Arial"/>
        </w:rPr>
        <w:t xml:space="preserve">as soon as practicable, but in no event later than </w:t>
      </w:r>
      <w:r w:rsidR="00CD06DA" w:rsidRPr="001C18A4">
        <w:rPr>
          <w:rFonts w:cs="Arial"/>
          <w:highlight w:val="yellow"/>
        </w:rPr>
        <w:t>[</w:t>
      </w:r>
      <w:r w:rsidR="00770047" w:rsidRPr="001C18A4">
        <w:rPr>
          <w:rFonts w:cs="Arial"/>
          <w:highlight w:val="yellow"/>
        </w:rPr>
        <w:t>30</w:t>
      </w:r>
      <w:r w:rsidRPr="001C18A4">
        <w:rPr>
          <w:rFonts w:cs="Arial"/>
          <w:highlight w:val="yellow"/>
        </w:rPr>
        <w:t xml:space="preserve"> (</w:t>
      </w:r>
      <w:r w:rsidR="00770047" w:rsidRPr="001C18A4">
        <w:rPr>
          <w:rFonts w:cs="Arial"/>
          <w:highlight w:val="yellow"/>
        </w:rPr>
        <w:t>thirty</w:t>
      </w:r>
      <w:r w:rsidRPr="001C18A4">
        <w:rPr>
          <w:rFonts w:cs="Arial"/>
          <w:highlight w:val="yellow"/>
        </w:rPr>
        <w:t>) days</w:t>
      </w:r>
      <w:r w:rsidR="00CD06DA" w:rsidRPr="001C18A4">
        <w:rPr>
          <w:rFonts w:cs="Arial"/>
          <w:highlight w:val="yellow"/>
        </w:rPr>
        <w:t>]</w:t>
      </w:r>
      <w:r w:rsidRPr="001C18A4">
        <w:rPr>
          <w:rFonts w:cs="Arial"/>
        </w:rPr>
        <w:t xml:space="preserve"> after the end of each of quarter of each fiscal year of the Company, an unaudited profit or loss statement for such fiscal quarter, an unaudited statement of cash flows for such fiscal quarter and an unaudited balance sheet as of the end of such fiscal quarter, such financial statements to be on a consolidated basis, in reasonable detail, and prepared in accordance with IFRS, except that such financial statements may:</w:t>
      </w:r>
    </w:p>
    <w:p w14:paraId="47A15AB6" w14:textId="77777777" w:rsidR="008A4B7D" w:rsidRPr="001C18A4" w:rsidRDefault="008A4B7D" w:rsidP="008A4B7D">
      <w:pPr>
        <w:pStyle w:val="DA4FourthLevelNumbering"/>
        <w:rPr>
          <w:rFonts w:cs="Arial"/>
        </w:rPr>
      </w:pPr>
      <w:r w:rsidRPr="001C18A4">
        <w:rPr>
          <w:rFonts w:cs="Arial"/>
        </w:rPr>
        <w:t xml:space="preserve"> be subject to normal year-end audit adjustments; and </w:t>
      </w:r>
    </w:p>
    <w:p w14:paraId="1421D495" w14:textId="77777777" w:rsidR="008A4B7D" w:rsidRPr="001C18A4" w:rsidRDefault="008A4B7D" w:rsidP="008A4B7D">
      <w:pPr>
        <w:pStyle w:val="DA4FourthLevelNumbering"/>
        <w:rPr>
          <w:rFonts w:cs="Arial"/>
        </w:rPr>
      </w:pPr>
      <w:r w:rsidRPr="001C18A4">
        <w:rPr>
          <w:rFonts w:cs="Arial"/>
        </w:rPr>
        <w:t>not contain all notes thereto that may be required in accordance with IFRS;</w:t>
      </w:r>
    </w:p>
    <w:p w14:paraId="70E51126" w14:textId="102228F0" w:rsidR="00A27828" w:rsidRPr="001C18A4" w:rsidRDefault="00A27828" w:rsidP="00A27828">
      <w:pPr>
        <w:pStyle w:val="DA3ThirdLevelNumbering"/>
        <w:rPr>
          <w:rFonts w:cs="Arial"/>
        </w:rPr>
      </w:pPr>
      <w:r w:rsidRPr="001C18A4">
        <w:rPr>
          <w:rFonts w:cs="Arial"/>
        </w:rPr>
        <w:t xml:space="preserve">as soon as practicable, but in no event later than </w:t>
      </w:r>
      <w:r w:rsidR="00CD06DA" w:rsidRPr="001C18A4">
        <w:rPr>
          <w:rFonts w:cs="Arial"/>
          <w:highlight w:val="yellow"/>
        </w:rPr>
        <w:t>[</w:t>
      </w:r>
      <w:r w:rsidR="009E4660" w:rsidRPr="001C18A4">
        <w:rPr>
          <w:rFonts w:cs="Arial"/>
          <w:highlight w:val="yellow"/>
        </w:rPr>
        <w:t xml:space="preserve">15 </w:t>
      </w:r>
      <w:r w:rsidRPr="001C18A4">
        <w:rPr>
          <w:rFonts w:cs="Arial"/>
          <w:highlight w:val="yellow"/>
        </w:rPr>
        <w:t>(</w:t>
      </w:r>
      <w:r w:rsidR="009E4660" w:rsidRPr="001C18A4">
        <w:rPr>
          <w:rFonts w:cs="Arial"/>
          <w:highlight w:val="yellow"/>
        </w:rPr>
        <w:t>fifteen</w:t>
      </w:r>
      <w:r w:rsidRPr="001C18A4">
        <w:rPr>
          <w:rFonts w:cs="Arial"/>
          <w:highlight w:val="yellow"/>
        </w:rPr>
        <w:t>) days</w:t>
      </w:r>
      <w:r w:rsidR="00CD06DA" w:rsidRPr="001C18A4">
        <w:rPr>
          <w:rFonts w:cs="Arial"/>
          <w:highlight w:val="yellow"/>
        </w:rPr>
        <w:t>]</w:t>
      </w:r>
      <w:r w:rsidRPr="001C18A4">
        <w:rPr>
          <w:rFonts w:cs="Arial"/>
        </w:rPr>
        <w:t xml:space="preserve"> after the end of each month, an unaudited profit or loss statement for such month, an unaudited statement of cash flows for such month and an unaudited balance sheet as of the end of such month, such financial statements to be on a consolidated basis, in reasonable detail, prepared in accordance with IFRS, except that such financial statements may:</w:t>
      </w:r>
    </w:p>
    <w:p w14:paraId="1ECFC16A" w14:textId="77777777" w:rsidR="00A27828" w:rsidRPr="001C18A4" w:rsidRDefault="00A27828" w:rsidP="00A27828">
      <w:pPr>
        <w:pStyle w:val="DA4FourthLevelNumbering"/>
        <w:rPr>
          <w:rFonts w:cs="Arial"/>
        </w:rPr>
      </w:pPr>
      <w:r w:rsidRPr="001C18A4">
        <w:rPr>
          <w:rFonts w:cs="Arial"/>
        </w:rPr>
        <w:t xml:space="preserve">be subject to normal year-end audit adjustments; and </w:t>
      </w:r>
    </w:p>
    <w:p w14:paraId="233BB47C" w14:textId="77777777" w:rsidR="00A27828" w:rsidRPr="001C18A4" w:rsidRDefault="00A27828" w:rsidP="00A27828">
      <w:pPr>
        <w:pStyle w:val="DA4FourthLevelNumbering"/>
        <w:rPr>
          <w:rFonts w:cs="Arial"/>
        </w:rPr>
      </w:pPr>
      <w:r w:rsidRPr="001C18A4">
        <w:rPr>
          <w:rFonts w:cs="Arial"/>
        </w:rPr>
        <w:t>not contain all notes thereto that may be required in accordance with IFRS, and showing variances from the operating plan; and</w:t>
      </w:r>
    </w:p>
    <w:p w14:paraId="4487BCA2" w14:textId="50738E9E" w:rsidR="00A27828" w:rsidRPr="001C18A4" w:rsidRDefault="00A27828" w:rsidP="00A27828">
      <w:pPr>
        <w:pStyle w:val="DA3ThirdLevelNumbering"/>
        <w:rPr>
          <w:rFonts w:cs="Arial"/>
        </w:rPr>
      </w:pPr>
      <w:r w:rsidRPr="001C18A4">
        <w:rPr>
          <w:rFonts w:cs="Arial"/>
        </w:rPr>
        <w:lastRenderedPageBreak/>
        <w:t xml:space="preserve">as soon as practicable, but in no event later than </w:t>
      </w:r>
      <w:r w:rsidR="00CD06DA" w:rsidRPr="001C18A4">
        <w:rPr>
          <w:rFonts w:cs="Arial"/>
          <w:highlight w:val="yellow"/>
        </w:rPr>
        <w:t>[30 (thirty) days]</w:t>
      </w:r>
      <w:r w:rsidR="00CD06DA" w:rsidRPr="001C18A4">
        <w:rPr>
          <w:rFonts w:cs="Arial"/>
        </w:rPr>
        <w:t xml:space="preserve"> </w:t>
      </w:r>
      <w:r w:rsidRPr="001C18A4">
        <w:rPr>
          <w:rFonts w:cs="Arial"/>
        </w:rPr>
        <w:t>prior to the beginning of each fiscal year, an annual operating plan and budget, each on a consolidated basis.</w:t>
      </w:r>
    </w:p>
    <w:p w14:paraId="265C668C" w14:textId="77777777" w:rsidR="00A27828" w:rsidRPr="001C18A4" w:rsidRDefault="00A27828" w:rsidP="005E0A6A">
      <w:pPr>
        <w:pStyle w:val="DA2SecondLevelNumbering"/>
        <w:rPr>
          <w:rFonts w:cs="Arial"/>
        </w:rPr>
      </w:pPr>
      <w:r w:rsidRPr="001C18A4">
        <w:rPr>
          <w:rFonts w:cs="Arial"/>
          <w:b/>
          <w:u w:val="single"/>
        </w:rPr>
        <w:t>Inspection</w:t>
      </w:r>
      <w:r w:rsidRPr="001C18A4">
        <w:rPr>
          <w:rFonts w:cs="Arial"/>
        </w:rPr>
        <w:t>: The Company shall permit each Investor to visit and inspect the Company’s properties, to examine and receive copies of its books of account and records and to discuss the Company’s affairs, finances and accounts with its officers, all at such reasonable times as may be requested by the Investor.</w:t>
      </w:r>
    </w:p>
    <w:p w14:paraId="41D6DE94" w14:textId="77777777" w:rsidR="00A27828" w:rsidRPr="001C18A4" w:rsidRDefault="00A27828" w:rsidP="005E0A6A">
      <w:pPr>
        <w:pStyle w:val="DA2SecondLevelNumbering"/>
        <w:rPr>
          <w:rFonts w:cs="Arial"/>
        </w:rPr>
      </w:pPr>
      <w:r w:rsidRPr="001C18A4">
        <w:rPr>
          <w:rFonts w:cs="Arial"/>
          <w:b/>
          <w:u w:val="single"/>
        </w:rPr>
        <w:t>Termination</w:t>
      </w:r>
      <w:r w:rsidRPr="001C18A4">
        <w:rPr>
          <w:rFonts w:cs="Arial"/>
        </w:rPr>
        <w:t xml:space="preserve">: The information and inspection rights set forth in this </w:t>
      </w:r>
      <w:r w:rsidR="00AD3668" w:rsidRPr="001C18A4">
        <w:rPr>
          <w:rFonts w:cs="Arial"/>
        </w:rPr>
        <w:t>clause</w:t>
      </w:r>
      <w:r w:rsidRPr="001C18A4">
        <w:rPr>
          <w:rFonts w:cs="Arial"/>
        </w:rPr>
        <w:t xml:space="preserve"> 4 shall terminate immediately prior to the earlier of:</w:t>
      </w:r>
    </w:p>
    <w:p w14:paraId="6B25A5CF" w14:textId="77777777" w:rsidR="00A27828" w:rsidRPr="001C18A4" w:rsidRDefault="00A27828" w:rsidP="00A27828">
      <w:pPr>
        <w:pStyle w:val="DA3ThirdLevelNumbering"/>
        <w:rPr>
          <w:rFonts w:cs="Arial"/>
        </w:rPr>
      </w:pPr>
      <w:r w:rsidRPr="001C18A4">
        <w:rPr>
          <w:rFonts w:cs="Arial"/>
        </w:rPr>
        <w:t xml:space="preserve"> a Change of Control, or </w:t>
      </w:r>
    </w:p>
    <w:p w14:paraId="1E56F26F" w14:textId="77777777" w:rsidR="00A27828" w:rsidRPr="001C18A4" w:rsidRDefault="00A27828" w:rsidP="00A27828">
      <w:pPr>
        <w:pStyle w:val="DA3ThirdLevelNumbering"/>
        <w:rPr>
          <w:rFonts w:cs="Arial"/>
        </w:rPr>
      </w:pPr>
      <w:r w:rsidRPr="001C18A4">
        <w:rPr>
          <w:rFonts w:cs="Arial"/>
        </w:rPr>
        <w:t>a Qualified IPO.</w:t>
      </w:r>
    </w:p>
    <w:p w14:paraId="089F4619" w14:textId="77777777" w:rsidR="004F1EF1" w:rsidRPr="001C18A4" w:rsidRDefault="004F1EF1" w:rsidP="004F1EF1">
      <w:pPr>
        <w:pStyle w:val="DA1FirstLevelHeading"/>
        <w:rPr>
          <w:rFonts w:ascii="Arial" w:hAnsi="Arial" w:cs="Arial"/>
        </w:rPr>
      </w:pPr>
      <w:r w:rsidRPr="001C18A4">
        <w:rPr>
          <w:rFonts w:ascii="Arial" w:hAnsi="Arial" w:cs="Arial"/>
        </w:rPr>
        <w:t>ADDITIONAL COMPANY COVENANTS</w:t>
      </w:r>
    </w:p>
    <w:p w14:paraId="6150E248" w14:textId="3AA6D367" w:rsidR="008A4B7D" w:rsidRPr="001C18A4" w:rsidRDefault="004F1EF1" w:rsidP="005E0A6A">
      <w:pPr>
        <w:pStyle w:val="DA2SecondLevelNumbering"/>
        <w:rPr>
          <w:rFonts w:cs="Arial"/>
        </w:rPr>
      </w:pPr>
      <w:r w:rsidRPr="001C18A4">
        <w:rPr>
          <w:rFonts w:cs="Arial"/>
          <w:b/>
          <w:u w:val="single"/>
        </w:rPr>
        <w:t>Proprietary Information and Inventions Agreements</w:t>
      </w:r>
      <w:r w:rsidRPr="001C18A4">
        <w:rPr>
          <w:rFonts w:cs="Arial"/>
        </w:rPr>
        <w:t xml:space="preserve">: The Company will cause each of its current and future employees and consultants to enter into a proprietary information and inventions agreement in a form reasonably acceptable to the Board, including the affirmative approval of one of the Directors elected by the </w:t>
      </w:r>
      <w:r w:rsidR="009E4660" w:rsidRPr="001C18A4">
        <w:rPr>
          <w:rFonts w:cs="Arial"/>
        </w:rPr>
        <w:t>Holder</w:t>
      </w:r>
      <w:r w:rsidRPr="001C18A4">
        <w:rPr>
          <w:rFonts w:cs="Arial"/>
        </w:rPr>
        <w:t xml:space="preserve">s of </w:t>
      </w:r>
      <w:r w:rsidR="00345881">
        <w:rPr>
          <w:rFonts w:cs="Arial"/>
        </w:rPr>
        <w:t>Preference Shares</w:t>
      </w:r>
      <w:r w:rsidRPr="001C18A4">
        <w:rPr>
          <w:rFonts w:cs="Arial"/>
        </w:rPr>
        <w:t>.</w:t>
      </w:r>
    </w:p>
    <w:p w14:paraId="3A494810" w14:textId="1BEDA3D1" w:rsidR="009A6B17" w:rsidRPr="009A6B17" w:rsidRDefault="009A6B17" w:rsidP="009A6B17">
      <w:pPr>
        <w:pStyle w:val="DA2SecondLevelNumbering"/>
        <w:rPr>
          <w:rFonts w:cs="Arial"/>
          <w:bCs/>
        </w:rPr>
      </w:pPr>
      <w:r w:rsidRPr="009A6B17">
        <w:rPr>
          <w:rFonts w:cs="Arial"/>
          <w:b/>
        </w:rPr>
        <w:t>[ESOP</w:t>
      </w:r>
      <w:r w:rsidRPr="009A6B17">
        <w:rPr>
          <w:rFonts w:cs="Arial"/>
          <w:bCs/>
        </w:rPr>
        <w:t xml:space="preserve">: Within 90 (ninety) days of the Effective Date of this Agreement, the Company shall conclude the ESOP </w:t>
      </w:r>
      <w:r w:rsidR="0096191D">
        <w:rPr>
          <w:rFonts w:cs="Arial"/>
          <w:bCs/>
        </w:rPr>
        <w:t xml:space="preserve">on such terms as approved by the Board </w:t>
      </w:r>
      <w:r w:rsidR="0096191D" w:rsidRPr="009A6B17">
        <w:rPr>
          <w:rFonts w:cs="Arial"/>
        </w:rPr>
        <w:t>including the affirmative approval of [one of] the Directors elected by the Investors</w:t>
      </w:r>
      <w:r w:rsidRPr="009A6B17">
        <w:rPr>
          <w:rFonts w:cs="Arial"/>
          <w:bCs/>
        </w:rPr>
        <w:t xml:space="preserve">.  For purposes of clarity: </w:t>
      </w:r>
    </w:p>
    <w:p w14:paraId="285E5FDC" w14:textId="55C88DAF" w:rsidR="009A6B17" w:rsidRPr="009A6B17" w:rsidRDefault="009A6B17" w:rsidP="009A6B17">
      <w:pPr>
        <w:pStyle w:val="DA3ThirdLevelNumbering"/>
      </w:pPr>
      <w:r w:rsidRPr="009A6B17">
        <w:t>the Company shall not issue, reserve Shares or oblig</w:t>
      </w:r>
      <w:r w:rsidR="0096191D">
        <w:t>e</w:t>
      </w:r>
      <w:r w:rsidRPr="009A6B17">
        <w:t xml:space="preserve"> itself (whether such obligation is contingent or otherwise) to issue (whether pursuant to the grant of options or otherwise) in the aggregate, </w:t>
      </w:r>
      <w:r w:rsidR="0096191D">
        <w:t>Shares comprising more than [</w:t>
      </w:r>
      <w:proofErr w:type="gramStart"/>
      <w:r w:rsidR="0096191D">
        <w:rPr>
          <w:rFonts w:cs="Arial"/>
        </w:rPr>
        <w:t>●</w:t>
      </w:r>
      <w:r w:rsidR="0096191D">
        <w:t>]%</w:t>
      </w:r>
      <w:proofErr w:type="gramEnd"/>
      <w:r w:rsidR="0096191D">
        <w:t xml:space="preserve"> of the Company's </w:t>
      </w:r>
      <w:proofErr w:type="gramStart"/>
      <w:r w:rsidR="0096191D">
        <w:t>Fully-Diluted</w:t>
      </w:r>
      <w:proofErr w:type="gramEnd"/>
      <w:r w:rsidR="0096191D">
        <w:t xml:space="preserve"> Shares </w:t>
      </w:r>
      <w:r w:rsidRPr="009A6B17">
        <w:t>under the auspices of the ESOP;</w:t>
      </w:r>
      <w:r w:rsidR="0096191D">
        <w:t xml:space="preserve"> and</w:t>
      </w:r>
    </w:p>
    <w:p w14:paraId="3D55AF40" w14:textId="350FB225" w:rsidR="009A6B17" w:rsidRPr="009A6B17" w:rsidRDefault="0096191D" w:rsidP="0096191D">
      <w:pPr>
        <w:pStyle w:val="DA3ThirdLevelNumbering"/>
      </w:pPr>
      <w:r w:rsidRPr="009A6B17">
        <w:rPr>
          <w:rFonts w:cs="Arial"/>
        </w:rPr>
        <w:t>all Shares, options and other Securities [held by</w:t>
      </w:r>
      <w:r w:rsidRPr="009A6B17">
        <w:t xml:space="preserve"> employees, Directors, consultants and other service providers][issued to employees, Directors, consultants and other service providers after the date of this Agreement shall be subject to vesting provisions, restrictions on transfer and be subject to repurchase rights in favour </w:t>
      </w:r>
      <w:r w:rsidRPr="009A6B17">
        <w:lastRenderedPageBreak/>
        <w:t xml:space="preserve">of the Company which are materially aligned with that of the Founders in terms of clause  </w:t>
      </w:r>
      <w:r w:rsidRPr="009A6B17">
        <w:fldChar w:fldCharType="begin"/>
      </w:r>
      <w:r w:rsidRPr="009A6B17">
        <w:instrText xml:space="preserve"> REF _Ref213946599 \r \h </w:instrText>
      </w:r>
      <w:r>
        <w:instrText xml:space="preserve"> \* MERGEFORMAT </w:instrText>
      </w:r>
      <w:r w:rsidRPr="009A6B17">
        <w:fldChar w:fldCharType="separate"/>
      </w:r>
      <w:r w:rsidRPr="009A6B17">
        <w:t>5</w:t>
      </w:r>
      <w:r w:rsidRPr="009A6B17">
        <w:fldChar w:fldCharType="end"/>
      </w:r>
      <w:r>
        <w:t>;</w:t>
      </w:r>
    </w:p>
    <w:p w14:paraId="4D996FAF" w14:textId="1431EA1D" w:rsidR="00345CC5" w:rsidRPr="001C18A4" w:rsidRDefault="00345CC5" w:rsidP="005E0A6A">
      <w:pPr>
        <w:pStyle w:val="DA2SecondLevelNumbering"/>
        <w:rPr>
          <w:rFonts w:cs="Arial"/>
        </w:rPr>
      </w:pPr>
      <w:r w:rsidRPr="001C18A4">
        <w:rPr>
          <w:rFonts w:cs="Arial"/>
          <w:b/>
          <w:u w:val="single"/>
        </w:rPr>
        <w:t>Director and Officer Liability Insurance</w:t>
      </w:r>
      <w:r w:rsidRPr="001C18A4">
        <w:rPr>
          <w:rFonts w:cs="Arial"/>
        </w:rPr>
        <w:t xml:space="preserve">: The Company undertakes to obtain director and liability insurance in an amount and form satisfactory to the </w:t>
      </w:r>
      <w:r w:rsidR="003249D5" w:rsidRPr="001C18A4">
        <w:rPr>
          <w:rFonts w:cs="Arial"/>
        </w:rPr>
        <w:t>Investors</w:t>
      </w:r>
      <w:r w:rsidRPr="001C18A4">
        <w:rPr>
          <w:rFonts w:cs="Arial"/>
        </w:rPr>
        <w:t xml:space="preserve"> not later than</w:t>
      </w:r>
      <w:r w:rsidR="003D18D8" w:rsidRPr="001C18A4">
        <w:rPr>
          <w:rFonts w:cs="Arial"/>
        </w:rPr>
        <w:t xml:space="preserve"> </w:t>
      </w:r>
      <w:r w:rsidR="00CB03D7" w:rsidRPr="00CB03D7">
        <w:rPr>
          <w:rFonts w:cs="Arial"/>
          <w:szCs w:val="24"/>
          <w:lang w:val="en-GB"/>
        </w:rPr>
        <w:t>[●]</w:t>
      </w:r>
      <w:r w:rsidR="00CB03D7" w:rsidRPr="00CB03D7">
        <w:rPr>
          <w:rFonts w:cs="Arial"/>
        </w:rPr>
        <w:t xml:space="preserve"> ([</w:t>
      </w:r>
      <w:r w:rsidR="00CB03D7" w:rsidRPr="00CB03D7">
        <w:rPr>
          <w:rFonts w:cs="Arial"/>
          <w:szCs w:val="24"/>
          <w:lang w:val="en-GB"/>
        </w:rPr>
        <w:t>●]</w:t>
      </w:r>
      <w:r w:rsidR="00CB03D7" w:rsidRPr="00CB03D7">
        <w:rPr>
          <w:rFonts w:cs="Arial"/>
        </w:rPr>
        <w:t>)</w:t>
      </w:r>
      <w:r w:rsidR="00CB03D7">
        <w:rPr>
          <w:rFonts w:cs="Arial"/>
        </w:rPr>
        <w:t xml:space="preserve"> </w:t>
      </w:r>
      <w:r w:rsidRPr="001C18A4">
        <w:rPr>
          <w:rFonts w:cs="Arial"/>
        </w:rPr>
        <w:t xml:space="preserve">days following the date of this Agreement, and to ensure that such insurance is kept in force at all times and in a manner and extent satisfactory to the Board, including the affirmative approval of one of the Directors elected by the </w:t>
      </w:r>
      <w:r w:rsidR="009E4660" w:rsidRPr="001C18A4">
        <w:rPr>
          <w:rFonts w:cs="Arial"/>
        </w:rPr>
        <w:t>Holder</w:t>
      </w:r>
      <w:r w:rsidRPr="001C18A4">
        <w:rPr>
          <w:rFonts w:cs="Arial"/>
        </w:rPr>
        <w:t xml:space="preserve">s of </w:t>
      </w:r>
      <w:r w:rsidR="00345881">
        <w:rPr>
          <w:rFonts w:cs="Arial"/>
        </w:rPr>
        <w:t>Preference Shares</w:t>
      </w:r>
      <w:r w:rsidRPr="001C18A4">
        <w:rPr>
          <w:rFonts w:cs="Arial"/>
        </w:rPr>
        <w:t>.</w:t>
      </w:r>
    </w:p>
    <w:p w14:paraId="125E67EA" w14:textId="77777777" w:rsidR="00345CC5" w:rsidRPr="001C18A4" w:rsidRDefault="003D18D8" w:rsidP="005E0A6A">
      <w:pPr>
        <w:pStyle w:val="DA2SecondLevelNumbering"/>
        <w:rPr>
          <w:rFonts w:cs="Arial"/>
        </w:rPr>
      </w:pPr>
      <w:r w:rsidRPr="001C18A4">
        <w:rPr>
          <w:rFonts w:cs="Arial"/>
          <w:b/>
          <w:u w:val="single"/>
        </w:rPr>
        <w:t>Tax Matters</w:t>
      </w:r>
      <w:r w:rsidRPr="001C18A4">
        <w:rPr>
          <w:rFonts w:cs="Arial"/>
        </w:rPr>
        <w:t xml:space="preserve">: </w:t>
      </w:r>
      <w:r w:rsidR="00345CC5" w:rsidRPr="001C18A4">
        <w:rPr>
          <w:rFonts w:cs="Arial"/>
        </w:rPr>
        <w:t>The Company shall prepare, submit to the Board for its review and approval (not to be unreasonably withheld or delayed) and file (or cause the independent accountants or any other person it may select so to prepare, submit and file), and upon reasonable request shall provide to each Investor a copy of, any tax return to be filed under any applicable tax laws and regulations.  Upon the reasonable request of an Investor, the Company shall provide such information as is necessary for such Investor to complete its United Stated federal and state income tax returns.</w:t>
      </w:r>
    </w:p>
    <w:p w14:paraId="4AC53F98" w14:textId="60CC3F17" w:rsidR="00345CC5" w:rsidRDefault="00DE3091" w:rsidP="00CD06DA">
      <w:pPr>
        <w:pStyle w:val="DA2SecondLevelNumbering"/>
        <w:rPr>
          <w:rFonts w:cs="Arial"/>
        </w:rPr>
      </w:pPr>
      <w:r>
        <w:rPr>
          <w:rFonts w:cs="Arial"/>
          <w:b/>
          <w:u w:val="single"/>
        </w:rPr>
        <w:t>Anti-corruption</w:t>
      </w:r>
      <w:r w:rsidR="003D18D8" w:rsidRPr="00DE3091">
        <w:rPr>
          <w:rFonts w:cs="Arial"/>
        </w:rPr>
        <w:t xml:space="preserve">: </w:t>
      </w:r>
      <w:r w:rsidRPr="00DE3091">
        <w:rPr>
          <w:rFonts w:cs="Arial"/>
        </w:rPr>
        <w:t>The Company covenants that it shall not, and shall not permit its affiliates or agents to, promise, authorize or make any payment or provide any item of value to any third party in violation of the South African Prevention and Combating of Corrupt Activities Act 12 of 2004 or any other applicable anti-bribery or anti-corruption law ("</w:t>
      </w:r>
      <w:bookmarkStart w:id="11" w:name="_Hlk214249387"/>
      <w:r>
        <w:rPr>
          <w:rFonts w:cs="Arial"/>
          <w:b/>
          <w:bCs/>
        </w:rPr>
        <w:t>Anti-Corruption</w:t>
      </w:r>
      <w:r w:rsidRPr="00DE3091">
        <w:rPr>
          <w:rFonts w:cs="Arial"/>
          <w:b/>
          <w:bCs/>
        </w:rPr>
        <w:t xml:space="preserve"> </w:t>
      </w:r>
      <w:bookmarkEnd w:id="11"/>
      <w:r w:rsidRPr="00DE3091">
        <w:rPr>
          <w:rFonts w:cs="Arial"/>
          <w:b/>
          <w:bCs/>
        </w:rPr>
        <w:t>Law</w:t>
      </w:r>
      <w:r w:rsidRPr="00DE3091">
        <w:rPr>
          <w:rFonts w:cs="Arial"/>
        </w:rPr>
        <w:t>"). The Company shall maintain commercially reasonable systems of internal controls to ensure compliance to Anti-Corruption Law.</w:t>
      </w:r>
    </w:p>
    <w:p w14:paraId="2C825F11" w14:textId="3D814557" w:rsidR="00DE3091" w:rsidRPr="00DE3091" w:rsidRDefault="00DE3091" w:rsidP="00CD06DA">
      <w:pPr>
        <w:pStyle w:val="DA2SecondLevelNumbering"/>
        <w:rPr>
          <w:rFonts w:cs="Arial"/>
        </w:rPr>
      </w:pPr>
      <w:r w:rsidRPr="00DE3091">
        <w:rPr>
          <w:rFonts w:cs="Arial"/>
          <w:b/>
          <w:bCs/>
          <w:u w:val="single"/>
        </w:rPr>
        <w:t>Cybersecurity</w:t>
      </w:r>
      <w:r>
        <w:rPr>
          <w:rFonts w:cs="Arial"/>
        </w:rPr>
        <w:t>:</w:t>
      </w:r>
      <w:r w:rsidRPr="00DE3091">
        <w:rPr>
          <w:rFonts w:cs="Arial"/>
        </w:rPr>
        <w:t xml:space="preserve"> The Company shall use commercially reasonable efforts to (a) identify and restrict access to its protected data and systems, (b) conduct risk assessments, (c) implement and maintain reasonable safeguards, and (d) provide applicable privacy and security training</w:t>
      </w:r>
      <w:r>
        <w:rPr>
          <w:rFonts w:cs="Arial"/>
        </w:rPr>
        <w:t xml:space="preserve"> to its employees and any other person engaged by the Company in any capacity in which the Company's Confidential Information is processed by the person in the ordinary course of the engagement. </w:t>
      </w:r>
    </w:p>
    <w:p w14:paraId="0C257DEB" w14:textId="064196D7" w:rsidR="003D18D8" w:rsidRPr="001C18A4" w:rsidRDefault="003D18D8" w:rsidP="00EB6531">
      <w:pPr>
        <w:pStyle w:val="DA1FirstLevelHeading"/>
        <w:rPr>
          <w:rFonts w:ascii="Arial" w:hAnsi="Arial" w:cs="Arial"/>
        </w:rPr>
      </w:pPr>
      <w:bookmarkStart w:id="12" w:name="_Ref213946599"/>
      <w:commentRangeStart w:id="13"/>
      <w:r w:rsidRPr="001C18A4">
        <w:rPr>
          <w:rFonts w:ascii="Arial" w:hAnsi="Arial" w:cs="Arial"/>
        </w:rPr>
        <w:lastRenderedPageBreak/>
        <w:t xml:space="preserve">FOUNDER </w:t>
      </w:r>
      <w:bookmarkEnd w:id="12"/>
      <w:r w:rsidR="009C3E5F">
        <w:rPr>
          <w:rFonts w:ascii="Arial" w:hAnsi="Arial" w:cs="Arial"/>
        </w:rPr>
        <w:t xml:space="preserve">SHAREHOLDING </w:t>
      </w:r>
      <w:commentRangeEnd w:id="13"/>
      <w:r w:rsidR="00EB6531">
        <w:rPr>
          <w:rStyle w:val="CommentReference"/>
          <w:rFonts w:ascii="Times New Roman" w:eastAsia="Times New Roman" w:hAnsi="Times New Roman" w:cs="Times New Roman"/>
          <w:b w:val="0"/>
          <w:caps w:val="0"/>
          <w:lang w:val="en-GB"/>
        </w:rPr>
        <w:commentReference w:id="13"/>
      </w:r>
    </w:p>
    <w:p w14:paraId="155C4FBB" w14:textId="6B3B8509" w:rsidR="00F54720" w:rsidRPr="007257E8" w:rsidRDefault="00A7243C" w:rsidP="00EB6531">
      <w:pPr>
        <w:pStyle w:val="DA2SecondLevelNumbering"/>
        <w:keepNext/>
        <w:rPr>
          <w:rFonts w:cs="Arial"/>
        </w:rPr>
      </w:pPr>
      <w:bookmarkStart w:id="14" w:name="_Ref213948636"/>
      <w:r w:rsidRPr="009C3E5F">
        <w:rPr>
          <w:rFonts w:cs="Arial"/>
          <w:b/>
          <w:bCs/>
        </w:rPr>
        <w:t>Founder Share</w:t>
      </w:r>
      <w:bookmarkEnd w:id="14"/>
      <w:r w:rsidR="009C3E5F" w:rsidRPr="009C3E5F">
        <w:rPr>
          <w:rFonts w:cs="Arial"/>
          <w:b/>
          <w:bCs/>
        </w:rPr>
        <w:t xml:space="preserve"> Vesting</w:t>
      </w:r>
      <w:r w:rsidR="009C3E5F">
        <w:rPr>
          <w:rFonts w:cs="Arial"/>
        </w:rPr>
        <w:t>:</w:t>
      </w:r>
    </w:p>
    <w:p w14:paraId="0EF7EAA4" w14:textId="0B9E71F8" w:rsidR="00A7243C" w:rsidRPr="00A7243C" w:rsidRDefault="00A7243C" w:rsidP="00EB6531">
      <w:pPr>
        <w:pStyle w:val="DA3ThirdLevelNumbering"/>
        <w:keepNext/>
        <w:rPr>
          <w:rFonts w:cs="Arial"/>
        </w:rPr>
      </w:pPr>
      <w:bookmarkStart w:id="15" w:name="_Ref453338984"/>
      <w:bookmarkStart w:id="16" w:name="_Ref213947102"/>
      <w:r w:rsidRPr="00A7243C">
        <w:rPr>
          <w:rFonts w:cs="Arial"/>
        </w:rPr>
        <w:t>For the purposes of this clause</w:t>
      </w:r>
      <w:r w:rsidR="00F15A28">
        <w:rPr>
          <w:rFonts w:cs="Arial"/>
        </w:rPr>
        <w:t xml:space="preserve"> </w:t>
      </w:r>
      <w:r w:rsidR="00F15A28">
        <w:rPr>
          <w:rFonts w:cs="Arial"/>
        </w:rPr>
        <w:fldChar w:fldCharType="begin"/>
      </w:r>
      <w:r w:rsidR="00F15A28">
        <w:rPr>
          <w:rFonts w:cs="Arial"/>
        </w:rPr>
        <w:instrText xml:space="preserve"> REF _Ref213948636 \r \h </w:instrText>
      </w:r>
      <w:r w:rsidR="00F15A28">
        <w:rPr>
          <w:rFonts w:cs="Arial"/>
        </w:rPr>
      </w:r>
      <w:r w:rsidR="00EB6531">
        <w:rPr>
          <w:rFonts w:cs="Arial"/>
        </w:rPr>
        <w:instrText xml:space="preserve"> \* MERGEFORMAT </w:instrText>
      </w:r>
      <w:r w:rsidR="00F15A28">
        <w:rPr>
          <w:rFonts w:cs="Arial"/>
        </w:rPr>
        <w:fldChar w:fldCharType="separate"/>
      </w:r>
      <w:r w:rsidR="00F15A28">
        <w:rPr>
          <w:rFonts w:cs="Arial"/>
        </w:rPr>
        <w:t>5.1</w:t>
      </w:r>
      <w:r w:rsidR="00F15A28">
        <w:rPr>
          <w:rFonts w:cs="Arial"/>
        </w:rPr>
        <w:fldChar w:fldCharType="end"/>
      </w:r>
      <w:r w:rsidRPr="00A7243C">
        <w:rPr>
          <w:rFonts w:cs="Arial"/>
        </w:rPr>
        <w:t>:</w:t>
      </w:r>
    </w:p>
    <w:p w14:paraId="57F15784" w14:textId="77777777" w:rsidR="00A7243C" w:rsidRPr="00A7243C" w:rsidRDefault="00A7243C" w:rsidP="00EB6531">
      <w:pPr>
        <w:pStyle w:val="DA4FourthLevelNumbering"/>
        <w:keepNext/>
      </w:pPr>
      <w:r w:rsidRPr="00A7243C">
        <w:t>"</w:t>
      </w:r>
      <w:r w:rsidRPr="00F15A28">
        <w:rPr>
          <w:b/>
          <w:bCs/>
        </w:rPr>
        <w:t>Bad leaver</w:t>
      </w:r>
      <w:r w:rsidRPr="00A7243C">
        <w:t xml:space="preserve">" means where the Founder's employment or engagement with the Company is terminated by reason of misconduct (including abscondment and gross misconduct), breach of contract that justifies summary dismissal by law and/or any act which causes reputational damage to the Company (which shall include termination arising from a resignation by such Founder which the Board reasonably determines to have been materially caused by the Founder's avoidance of a likely dismissal on grounds of misconduct, breach of contract and/or action that causes reputational damage); </w:t>
      </w:r>
    </w:p>
    <w:p w14:paraId="60B736CC" w14:textId="77777777" w:rsidR="00A7243C" w:rsidRPr="00A7243C" w:rsidRDefault="00A7243C" w:rsidP="00F15A28">
      <w:pPr>
        <w:pStyle w:val="DA4FourthLevelNumbering"/>
      </w:pPr>
      <w:r w:rsidRPr="00A7243C">
        <w:t>"</w:t>
      </w:r>
      <w:r w:rsidRPr="00F15A28">
        <w:rPr>
          <w:b/>
          <w:bCs/>
        </w:rPr>
        <w:t>Founder Shares</w:t>
      </w:r>
      <w:r w:rsidRPr="00A7243C">
        <w:t xml:space="preserve">" means the Shares in the Company held by a Founder; </w:t>
      </w:r>
    </w:p>
    <w:p w14:paraId="6FBE13C3" w14:textId="77777777" w:rsidR="00A7243C" w:rsidRPr="00A7243C" w:rsidRDefault="00A7243C" w:rsidP="00F15A28">
      <w:pPr>
        <w:pStyle w:val="DA4FourthLevelNumbering"/>
      </w:pPr>
      <w:r w:rsidRPr="00A7243C">
        <w:t>"</w:t>
      </w:r>
      <w:r w:rsidRPr="00F15A28">
        <w:rPr>
          <w:b/>
          <w:bCs/>
        </w:rPr>
        <w:t>Good Leaver</w:t>
      </w:r>
      <w:r w:rsidRPr="00A7243C">
        <w:t xml:space="preserve">" means if a Founder's Service Role is terminated and the Founder is not a Bad Leaver; </w:t>
      </w:r>
    </w:p>
    <w:p w14:paraId="6A091001" w14:textId="77777777" w:rsidR="00A7243C" w:rsidRPr="00A7243C" w:rsidRDefault="00A7243C" w:rsidP="00F15A28">
      <w:pPr>
        <w:pStyle w:val="DA4FourthLevelNumbering"/>
      </w:pPr>
      <w:r w:rsidRPr="00A7243C">
        <w:t>"</w:t>
      </w:r>
      <w:r w:rsidRPr="00F15A28">
        <w:rPr>
          <w:b/>
          <w:bCs/>
        </w:rPr>
        <w:t>Service Role</w:t>
      </w:r>
      <w:r w:rsidRPr="00A7243C">
        <w:t>" means service delivered by a Founder to the Company (at the request of the Board) as an employee, Director, contractor, consultant or advisor; and</w:t>
      </w:r>
    </w:p>
    <w:p w14:paraId="78B7F36A" w14:textId="131C2E87" w:rsidR="00A7243C" w:rsidRPr="00A7243C" w:rsidRDefault="00A7243C" w:rsidP="00F15A28">
      <w:pPr>
        <w:pStyle w:val="DA4FourthLevelNumbering"/>
      </w:pPr>
      <w:r w:rsidRPr="00A7243C">
        <w:t>"</w:t>
      </w:r>
      <w:r w:rsidRPr="00F15A28">
        <w:rPr>
          <w:b/>
          <w:bCs/>
        </w:rPr>
        <w:t>Vest</w:t>
      </w:r>
      <w:r w:rsidRPr="00A7243C">
        <w:t>" or "</w:t>
      </w:r>
      <w:r w:rsidRPr="00F15A28">
        <w:rPr>
          <w:b/>
          <w:bCs/>
        </w:rPr>
        <w:t>Vesting</w:t>
      </w:r>
      <w:r w:rsidRPr="00A7243C">
        <w:t>" means the vesting on behalf of any Founder of the right to an economic benefit in his/her Shares</w:t>
      </w:r>
      <w:r w:rsidR="00F15A28">
        <w:t xml:space="preserve"> and "</w:t>
      </w:r>
      <w:r w:rsidR="00F15A28" w:rsidRPr="00F15A28">
        <w:rPr>
          <w:b/>
          <w:bCs/>
        </w:rPr>
        <w:t>Unvested</w:t>
      </w:r>
      <w:r w:rsidR="00F15A28">
        <w:t>" shall have an inverse meaning</w:t>
      </w:r>
      <w:r w:rsidRPr="00A7243C">
        <w:t>.</w:t>
      </w:r>
    </w:p>
    <w:p w14:paraId="44022FC8" w14:textId="533E652A" w:rsidR="00A7243C" w:rsidRPr="00A7243C" w:rsidRDefault="00A7243C" w:rsidP="00A7243C">
      <w:pPr>
        <w:pStyle w:val="DA3ThirdLevelNumbering"/>
        <w:rPr>
          <w:rFonts w:cs="Arial"/>
        </w:rPr>
      </w:pPr>
      <w:r w:rsidRPr="00A7243C">
        <w:rPr>
          <w:rFonts w:cs="Arial"/>
        </w:rPr>
        <w:t>In the event of the termination of a Founder's employment with the Company and its Affiliates for whatsoever reason (the "</w:t>
      </w:r>
      <w:r w:rsidRPr="00F15A28">
        <w:rPr>
          <w:rFonts w:cs="Arial"/>
          <w:b/>
          <w:bCs/>
        </w:rPr>
        <w:t xml:space="preserve">Termination Event"), </w:t>
      </w:r>
      <w:r w:rsidRPr="00A7243C">
        <w:rPr>
          <w:rFonts w:cs="Arial"/>
        </w:rPr>
        <w:t xml:space="preserve">the provisions of this clause </w:t>
      </w:r>
      <w:r w:rsidR="00F15A28">
        <w:rPr>
          <w:rFonts w:cs="Arial"/>
        </w:rPr>
        <w:fldChar w:fldCharType="begin"/>
      </w:r>
      <w:r w:rsidR="00F15A28">
        <w:rPr>
          <w:rFonts w:cs="Arial"/>
        </w:rPr>
        <w:instrText xml:space="preserve"> REF _Ref213948636 \r \h </w:instrText>
      </w:r>
      <w:r w:rsidR="00F15A28">
        <w:rPr>
          <w:rFonts w:cs="Arial"/>
        </w:rPr>
      </w:r>
      <w:r w:rsidR="00F15A28">
        <w:rPr>
          <w:rFonts w:cs="Arial"/>
        </w:rPr>
        <w:fldChar w:fldCharType="separate"/>
      </w:r>
      <w:r w:rsidR="00F15A28">
        <w:rPr>
          <w:rFonts w:cs="Arial"/>
        </w:rPr>
        <w:t>5.1</w:t>
      </w:r>
      <w:r w:rsidR="00F15A28">
        <w:rPr>
          <w:rFonts w:cs="Arial"/>
        </w:rPr>
        <w:fldChar w:fldCharType="end"/>
      </w:r>
      <w:r w:rsidRPr="00A7243C">
        <w:rPr>
          <w:rFonts w:cs="Arial"/>
        </w:rPr>
        <w:t xml:space="preserve"> shall apply.  </w:t>
      </w:r>
    </w:p>
    <w:p w14:paraId="22EFD251" w14:textId="30C06983" w:rsidR="00A7243C" w:rsidRPr="00A7243C" w:rsidRDefault="00A7243C" w:rsidP="00A7243C">
      <w:pPr>
        <w:pStyle w:val="DA3ThirdLevelNumbering"/>
        <w:rPr>
          <w:rFonts w:cs="Arial"/>
        </w:rPr>
      </w:pPr>
      <w:r w:rsidRPr="00F15A28">
        <w:rPr>
          <w:rFonts w:cs="Arial"/>
          <w:b/>
          <w:bCs/>
        </w:rPr>
        <w:t>Vesting mechanism</w:t>
      </w:r>
      <w:r w:rsidRPr="00A7243C">
        <w:rPr>
          <w:rFonts w:cs="Arial"/>
        </w:rPr>
        <w:t xml:space="preserve">: each of the Founder's Shares will be subject to a Vesting condition, and accordingly each Founder will only acquire the right to the material financial value of </w:t>
      </w:r>
      <w:r w:rsidR="00F15A28">
        <w:rPr>
          <w:rFonts w:cs="Arial"/>
        </w:rPr>
        <w:t>their</w:t>
      </w:r>
      <w:r w:rsidRPr="00A7243C">
        <w:rPr>
          <w:rFonts w:cs="Arial"/>
        </w:rPr>
        <w:t xml:space="preserve"> Shares to the </w:t>
      </w:r>
      <w:r w:rsidRPr="00A7243C">
        <w:rPr>
          <w:rFonts w:cs="Arial"/>
        </w:rPr>
        <w:lastRenderedPageBreak/>
        <w:t>extent that such Founder serves a minimum, continuous, period in a Service Role. The Vesting process will be as follows:</w:t>
      </w:r>
    </w:p>
    <w:p w14:paraId="65642BEA" w14:textId="69CDBCEA" w:rsidR="00A7243C" w:rsidRPr="00A7243C" w:rsidRDefault="00F15A28" w:rsidP="00F15A28">
      <w:pPr>
        <w:pStyle w:val="DA4FourthLevelNumbering"/>
      </w:pPr>
      <w:r>
        <w:t>[</w:t>
      </w:r>
      <w:r w:rsidR="00A7243C" w:rsidRPr="00A7243C">
        <w:t xml:space="preserve">25% (twenty five percent) of the Founder Shares will Vest </w:t>
      </w:r>
      <w:r>
        <w:t>in one lump sum on the first anniversary of the Effective Date</w:t>
      </w:r>
      <w:r w:rsidR="00A7243C" w:rsidRPr="00A7243C">
        <w:t>;</w:t>
      </w:r>
    </w:p>
    <w:p w14:paraId="4EF59C94" w14:textId="4737EA26" w:rsidR="00A7243C" w:rsidRPr="00A7243C" w:rsidRDefault="00A7243C" w:rsidP="00F15A28">
      <w:pPr>
        <w:pStyle w:val="DA4FourthLevelNumbering"/>
      </w:pPr>
      <w:r w:rsidRPr="00A7243C">
        <w:t>then, the relevant Founder's remaining Shares will Vest monthly, over a 3 (three) year period at a rate of 1/48th (one forty-eighth) of the total Founder Shares, per month</w:t>
      </w:r>
      <w:r w:rsidR="00F15A28">
        <w:t>]</w:t>
      </w:r>
      <w:r w:rsidR="00F15A28">
        <w:rPr>
          <w:rStyle w:val="FootnoteReference"/>
        </w:rPr>
        <w:footnoteReference w:id="1"/>
      </w:r>
      <w:r w:rsidRPr="00A7243C">
        <w:t>,</w:t>
      </w:r>
    </w:p>
    <w:p w14:paraId="3F84BB2C" w14:textId="5D8ADCED" w:rsidR="00A7243C" w:rsidRPr="00F15A28" w:rsidRDefault="00A7243C" w:rsidP="00F15A28">
      <w:pPr>
        <w:pStyle w:val="DA3ThirdLevelNumbering"/>
        <w:numPr>
          <w:ilvl w:val="0"/>
          <w:numId w:val="0"/>
        </w:numPr>
        <w:ind w:left="2552"/>
        <w:rPr>
          <w:rFonts w:cs="Arial"/>
          <w:i/>
          <w:iCs/>
        </w:rPr>
      </w:pPr>
      <w:r w:rsidRPr="00F15A28">
        <w:rPr>
          <w:rFonts w:cs="Arial"/>
          <w:i/>
          <w:iCs/>
        </w:rPr>
        <w:t>(</w:t>
      </w:r>
      <w:r w:rsidR="00F15A28">
        <w:rPr>
          <w:rFonts w:cs="Arial"/>
          <w:i/>
          <w:iCs/>
        </w:rPr>
        <w:t xml:space="preserve">i.e. </w:t>
      </w:r>
      <w:r w:rsidRPr="00F15A28">
        <w:rPr>
          <w:rFonts w:cs="Arial"/>
          <w:i/>
          <w:iCs/>
        </w:rPr>
        <w:t xml:space="preserve">25% (twenty five percent) in one lump sum </w:t>
      </w:r>
      <w:r w:rsidR="00F15A28" w:rsidRPr="00F15A28">
        <w:rPr>
          <w:rFonts w:cs="Arial"/>
          <w:i/>
          <w:iCs/>
        </w:rPr>
        <w:t>on the first anniversary of the Effective Date</w:t>
      </w:r>
      <w:r w:rsidRPr="00F15A28">
        <w:rPr>
          <w:rFonts w:cs="Arial"/>
          <w:i/>
          <w:iCs/>
        </w:rPr>
        <w:t xml:space="preserve">, and 75% (seventy five percent) over the next 3 (three) years </w:t>
      </w:r>
      <w:proofErr w:type="gramStart"/>
      <w:r w:rsidRPr="00F15A28">
        <w:rPr>
          <w:rFonts w:cs="Arial"/>
          <w:i/>
          <w:iCs/>
        </w:rPr>
        <w:t>on a monthly basis</w:t>
      </w:r>
      <w:proofErr w:type="gramEnd"/>
      <w:r w:rsidRPr="00F15A28">
        <w:rPr>
          <w:rFonts w:cs="Arial"/>
          <w:i/>
          <w:iCs/>
        </w:rPr>
        <w:t>, for a total Vesting period of 4 (four) years)</w:t>
      </w:r>
    </w:p>
    <w:p w14:paraId="620D65EB" w14:textId="77777777" w:rsidR="00A7243C" w:rsidRPr="00A7243C" w:rsidRDefault="00A7243C" w:rsidP="00A7243C">
      <w:pPr>
        <w:pStyle w:val="DA3ThirdLevelNumbering"/>
        <w:rPr>
          <w:rFonts w:cs="Arial"/>
        </w:rPr>
      </w:pPr>
      <w:r w:rsidRPr="00A7243C">
        <w:rPr>
          <w:rFonts w:cs="Arial"/>
        </w:rPr>
        <w:t>Subject to the remaining provisions of this clause 1, the Company may, with effect from the date of such Termination Event (the "</w:t>
      </w:r>
      <w:r w:rsidRPr="00F15A28">
        <w:rPr>
          <w:rFonts w:cs="Arial"/>
          <w:b/>
          <w:bCs/>
        </w:rPr>
        <w:t>Termination Date</w:t>
      </w:r>
      <w:r w:rsidRPr="00A7243C">
        <w:rPr>
          <w:rFonts w:cs="Arial"/>
        </w:rPr>
        <w:t>"), repurchase all of the aforesaid Founder Shares (including that of any entity through which a Founder holds Shares in the Company) (the "</w:t>
      </w:r>
      <w:r w:rsidRPr="00F15A28">
        <w:rPr>
          <w:rFonts w:cs="Arial"/>
          <w:b/>
          <w:bCs/>
        </w:rPr>
        <w:t>Disposing Founder(s)</w:t>
      </w:r>
      <w:r w:rsidRPr="00A7243C">
        <w:rPr>
          <w:rFonts w:cs="Arial"/>
        </w:rPr>
        <w:t xml:space="preserve">") in the Company, depending on the circumstances of the termination of the Disposing Founder's employment and whether the Shares have Vested. The Company shall only have a repurchase right to the extent that any Founder Shares remain Unvested on the Termination Date. </w:t>
      </w:r>
    </w:p>
    <w:p w14:paraId="370BC788" w14:textId="77777777" w:rsidR="00A7243C" w:rsidRPr="00A7243C" w:rsidRDefault="00A7243C" w:rsidP="00A7243C">
      <w:pPr>
        <w:pStyle w:val="DA3ThirdLevelNumbering"/>
        <w:rPr>
          <w:rFonts w:cs="Arial"/>
        </w:rPr>
      </w:pPr>
      <w:r w:rsidRPr="00A7243C">
        <w:rPr>
          <w:rFonts w:cs="Arial"/>
        </w:rPr>
        <w:t>If the Termination Event occurs and:</w:t>
      </w:r>
    </w:p>
    <w:p w14:paraId="59F27A1B" w14:textId="326C1B9D" w:rsidR="00A7243C" w:rsidRPr="00A7243C" w:rsidRDefault="00A7243C" w:rsidP="00F15A28">
      <w:pPr>
        <w:pStyle w:val="DA4FourthLevelNumbering"/>
      </w:pPr>
      <w:r w:rsidRPr="00A7243C">
        <w:t xml:space="preserve">the Disposing Founder is a Good </w:t>
      </w:r>
      <w:proofErr w:type="gramStart"/>
      <w:r w:rsidRPr="00A7243C">
        <w:t>Leaver,</w:t>
      </w:r>
      <w:proofErr w:type="gramEnd"/>
      <w:r w:rsidRPr="00A7243C">
        <w:t xml:space="preserve"> the Company may repurchase the Founders Shares as follows:</w:t>
      </w:r>
    </w:p>
    <w:p w14:paraId="46434582" w14:textId="77777777" w:rsidR="00A7243C" w:rsidRPr="00A7243C" w:rsidRDefault="00A7243C" w:rsidP="00F15A28">
      <w:pPr>
        <w:pStyle w:val="DA5FifthLevelNumbering"/>
      </w:pPr>
      <w:r w:rsidRPr="00A7243C">
        <w:t>Vested Shares at Fair Value; and</w:t>
      </w:r>
    </w:p>
    <w:p w14:paraId="1DCE750E" w14:textId="77777777" w:rsidR="00A7243C" w:rsidRPr="00A7243C" w:rsidRDefault="00A7243C" w:rsidP="00F15A28">
      <w:pPr>
        <w:pStyle w:val="DA5FifthLevelNumbering"/>
      </w:pPr>
      <w:r w:rsidRPr="00A7243C">
        <w:t>Unvested Shares at the nominal consideration paid for the Founder Shares;</w:t>
      </w:r>
    </w:p>
    <w:p w14:paraId="146D51FC" w14:textId="2CCD64E1" w:rsidR="00A7243C" w:rsidRPr="00A7243C" w:rsidRDefault="00A7243C" w:rsidP="00F15A28">
      <w:pPr>
        <w:pStyle w:val="DA4FourthLevelNumbering"/>
      </w:pPr>
      <w:r w:rsidRPr="00A7243C">
        <w:lastRenderedPageBreak/>
        <w:t xml:space="preserve">the Disposing Founder is a Bad </w:t>
      </w:r>
      <w:proofErr w:type="gramStart"/>
      <w:r w:rsidRPr="00A7243C">
        <w:t>Leaver,</w:t>
      </w:r>
      <w:proofErr w:type="gramEnd"/>
      <w:r w:rsidRPr="00A7243C">
        <w:t xml:space="preserve"> the Company may repurchase the Founder Shares at the nominal consideration paid for the Founder Shares (regardless of whether the Founder Shares are Vested or Unvested); </w:t>
      </w:r>
    </w:p>
    <w:p w14:paraId="40EEF75B" w14:textId="3D38403F" w:rsidR="00A7243C" w:rsidRPr="00A7243C" w:rsidRDefault="00A7243C" w:rsidP="00A7243C">
      <w:pPr>
        <w:pStyle w:val="DA3ThirdLevelNumbering"/>
        <w:rPr>
          <w:rFonts w:cs="Arial"/>
        </w:rPr>
      </w:pPr>
      <w:bookmarkStart w:id="17" w:name="_Ref213948973"/>
      <w:r w:rsidRPr="00A7243C">
        <w:rPr>
          <w:rFonts w:cs="Arial"/>
        </w:rPr>
        <w:t xml:space="preserve">As soon as reasonably possible after the Termination Date, the Company shall instruct its auditors to determine the fair value of the Disposing Founder’s Shares as at the Termination Date, which shall constitute the fair value thereof for the purposes of this clause </w:t>
      </w:r>
      <w:r w:rsidR="00F15A28">
        <w:rPr>
          <w:rFonts w:cs="Arial"/>
        </w:rPr>
        <w:fldChar w:fldCharType="begin"/>
      </w:r>
      <w:r w:rsidR="00F15A28">
        <w:rPr>
          <w:rFonts w:cs="Arial"/>
        </w:rPr>
        <w:instrText xml:space="preserve"> REF _Ref213948636 \r \h </w:instrText>
      </w:r>
      <w:r w:rsidR="00F15A28">
        <w:rPr>
          <w:rFonts w:cs="Arial"/>
        </w:rPr>
      </w:r>
      <w:r w:rsidR="00F15A28">
        <w:rPr>
          <w:rFonts w:cs="Arial"/>
        </w:rPr>
        <w:fldChar w:fldCharType="separate"/>
      </w:r>
      <w:r w:rsidR="00F15A28">
        <w:rPr>
          <w:rFonts w:cs="Arial"/>
        </w:rPr>
        <w:t>5.1</w:t>
      </w:r>
      <w:r w:rsidR="00F15A28">
        <w:rPr>
          <w:rFonts w:cs="Arial"/>
        </w:rPr>
        <w:fldChar w:fldCharType="end"/>
      </w:r>
      <w:r w:rsidRPr="00A7243C">
        <w:rPr>
          <w:rFonts w:cs="Arial"/>
        </w:rPr>
        <w:t>.</w:t>
      </w:r>
      <w:bookmarkEnd w:id="17"/>
      <w:r w:rsidRPr="00A7243C">
        <w:rPr>
          <w:rFonts w:cs="Arial"/>
        </w:rPr>
        <w:t xml:space="preserve"> </w:t>
      </w:r>
    </w:p>
    <w:p w14:paraId="2A942A7D" w14:textId="5E0258F7" w:rsidR="00A7243C" w:rsidRPr="00A7243C" w:rsidRDefault="00A7243C" w:rsidP="00A7243C">
      <w:pPr>
        <w:pStyle w:val="DA3ThirdLevelNumbering"/>
        <w:rPr>
          <w:rFonts w:cs="Arial"/>
        </w:rPr>
      </w:pPr>
      <w:bookmarkStart w:id="18" w:name="_Ref213948997"/>
      <w:r w:rsidRPr="00A7243C">
        <w:rPr>
          <w:rFonts w:cs="Arial"/>
        </w:rPr>
        <w:t xml:space="preserve">Within 10 (ten) Business Days reckoned from the auditor’s determination in terms of clause </w:t>
      </w:r>
      <w:r w:rsidR="00F15A28">
        <w:rPr>
          <w:rFonts w:cs="Arial"/>
        </w:rPr>
        <w:fldChar w:fldCharType="begin"/>
      </w:r>
      <w:r w:rsidR="00F15A28">
        <w:rPr>
          <w:rFonts w:cs="Arial"/>
        </w:rPr>
        <w:instrText xml:space="preserve"> REF _Ref213948973 \r \h </w:instrText>
      </w:r>
      <w:r w:rsidR="00F15A28">
        <w:rPr>
          <w:rFonts w:cs="Arial"/>
        </w:rPr>
      </w:r>
      <w:r w:rsidR="00F15A28">
        <w:rPr>
          <w:rFonts w:cs="Arial"/>
        </w:rPr>
        <w:fldChar w:fldCharType="separate"/>
      </w:r>
      <w:r w:rsidR="00F15A28">
        <w:rPr>
          <w:rFonts w:cs="Arial"/>
        </w:rPr>
        <w:t>5.1.6</w:t>
      </w:r>
      <w:r w:rsidR="00F15A28">
        <w:rPr>
          <w:rFonts w:cs="Arial"/>
        </w:rPr>
        <w:fldChar w:fldCharType="end"/>
      </w:r>
      <w:r w:rsidRPr="00A7243C">
        <w:rPr>
          <w:rFonts w:cs="Arial"/>
        </w:rPr>
        <w:t xml:space="preserve"> above, the Company shall make payment to the Disposing Founder of an amount determined by the auditors, as aforesaid, which amount shall constitute the repurchase consideration payable for the sale and transfer of the Founder Shares (and the consequent cancellation thereof). The Disposing Founder shall be obliged to deliver the share certificates and duly completed and signed share transfer forms in respect of the Founder Shares to the Company against payment in accordance with this clause</w:t>
      </w:r>
      <w:r w:rsidR="00F15A28">
        <w:rPr>
          <w:rFonts w:cs="Arial"/>
        </w:rPr>
        <w:t xml:space="preserve"> </w:t>
      </w:r>
      <w:r w:rsidR="00F15A28">
        <w:rPr>
          <w:rFonts w:cs="Arial"/>
        </w:rPr>
        <w:fldChar w:fldCharType="begin"/>
      </w:r>
      <w:r w:rsidR="00F15A28">
        <w:rPr>
          <w:rFonts w:cs="Arial"/>
        </w:rPr>
        <w:instrText xml:space="preserve"> REF _Ref213948997 \r \h </w:instrText>
      </w:r>
      <w:r w:rsidR="00F15A28">
        <w:rPr>
          <w:rFonts w:cs="Arial"/>
        </w:rPr>
      </w:r>
      <w:r w:rsidR="00F15A28">
        <w:rPr>
          <w:rFonts w:cs="Arial"/>
        </w:rPr>
        <w:fldChar w:fldCharType="separate"/>
      </w:r>
      <w:r w:rsidR="00F15A28">
        <w:rPr>
          <w:rFonts w:cs="Arial"/>
        </w:rPr>
        <w:t>5.1.7</w:t>
      </w:r>
      <w:r w:rsidR="00F15A28">
        <w:rPr>
          <w:rFonts w:cs="Arial"/>
        </w:rPr>
        <w:fldChar w:fldCharType="end"/>
      </w:r>
      <w:r w:rsidRPr="00A7243C">
        <w:rPr>
          <w:rFonts w:cs="Arial"/>
        </w:rPr>
        <w:t>.</w:t>
      </w:r>
      <w:bookmarkEnd w:id="18"/>
      <w:r w:rsidRPr="00A7243C">
        <w:rPr>
          <w:rFonts w:cs="Arial"/>
        </w:rPr>
        <w:t xml:space="preserve"> </w:t>
      </w:r>
    </w:p>
    <w:p w14:paraId="112EBB61" w14:textId="7956E97E" w:rsidR="00A7243C" w:rsidRPr="00A7243C" w:rsidRDefault="00A7243C" w:rsidP="00A7243C">
      <w:pPr>
        <w:pStyle w:val="DA3ThirdLevelNumbering"/>
        <w:rPr>
          <w:rFonts w:cs="Arial"/>
        </w:rPr>
      </w:pPr>
      <w:bookmarkStart w:id="19" w:name="_Ref213949032"/>
      <w:r w:rsidRPr="00A7243C">
        <w:rPr>
          <w:rFonts w:cs="Arial"/>
        </w:rPr>
        <w:t xml:space="preserve">For the purposes of clause </w:t>
      </w:r>
      <w:r w:rsidR="00F15A28">
        <w:rPr>
          <w:rFonts w:cs="Arial"/>
        </w:rPr>
        <w:fldChar w:fldCharType="begin"/>
      </w:r>
      <w:r w:rsidR="00F15A28">
        <w:rPr>
          <w:rFonts w:cs="Arial"/>
        </w:rPr>
        <w:instrText xml:space="preserve"> REF _Ref213948973 \r \h </w:instrText>
      </w:r>
      <w:r w:rsidR="00F15A28">
        <w:rPr>
          <w:rFonts w:cs="Arial"/>
        </w:rPr>
      </w:r>
      <w:r w:rsidR="00F15A28">
        <w:rPr>
          <w:rFonts w:cs="Arial"/>
        </w:rPr>
        <w:fldChar w:fldCharType="separate"/>
      </w:r>
      <w:r w:rsidR="00F15A28">
        <w:rPr>
          <w:rFonts w:cs="Arial"/>
        </w:rPr>
        <w:t>5.1.6</w:t>
      </w:r>
      <w:r w:rsidR="00F15A28">
        <w:rPr>
          <w:rFonts w:cs="Arial"/>
        </w:rPr>
        <w:fldChar w:fldCharType="end"/>
      </w:r>
      <w:r w:rsidR="00F15A28">
        <w:rPr>
          <w:rFonts w:cs="Arial"/>
        </w:rPr>
        <w:t xml:space="preserve"> </w:t>
      </w:r>
      <w:r w:rsidRPr="00A7243C">
        <w:rPr>
          <w:rFonts w:cs="Arial"/>
        </w:rPr>
        <w:t xml:space="preserve">above, the auditor’s determination of the fair value of the Disposing Founder’s Shares shall be final and binding on the Company and on the Disposing Founder, subject only to the remaining provisions of this clause </w:t>
      </w:r>
      <w:r w:rsidR="00F15A28">
        <w:rPr>
          <w:rFonts w:cs="Arial"/>
        </w:rPr>
        <w:fldChar w:fldCharType="begin"/>
      </w:r>
      <w:r w:rsidR="00F15A28">
        <w:rPr>
          <w:rFonts w:cs="Arial"/>
        </w:rPr>
        <w:instrText xml:space="preserve"> REF _Ref213949032 \r \h </w:instrText>
      </w:r>
      <w:r w:rsidR="00F15A28">
        <w:rPr>
          <w:rFonts w:cs="Arial"/>
        </w:rPr>
      </w:r>
      <w:r w:rsidR="00F15A28">
        <w:rPr>
          <w:rFonts w:cs="Arial"/>
        </w:rPr>
        <w:fldChar w:fldCharType="separate"/>
      </w:r>
      <w:r w:rsidR="00F15A28">
        <w:rPr>
          <w:rFonts w:cs="Arial"/>
        </w:rPr>
        <w:t>5.1.8</w:t>
      </w:r>
      <w:r w:rsidR="00F15A28">
        <w:rPr>
          <w:rFonts w:cs="Arial"/>
        </w:rPr>
        <w:fldChar w:fldCharType="end"/>
      </w:r>
      <w:r w:rsidRPr="00A7243C">
        <w:rPr>
          <w:rFonts w:cs="Arial"/>
        </w:rPr>
        <w:t>. Any auditor’s fees or changes incurred in making the abovementioned valuation shall be paid by the Company. If the Company or the Disposing Founder wish to challenge the aforesaid auditor’s valuation, they may only do so by delivering a certificate of another auditor setting out the basis on which such determination is challenged, whereupon the matter shall be referred to an independent chartered accountant appointed by the president for the time being of the South African Institute of Chartered Accountants. Such independent chartered accountant shall act as an expert and not an arbitrator and his determination shall be final and binding.</w:t>
      </w:r>
      <w:bookmarkEnd w:id="19"/>
      <w:r w:rsidRPr="00A7243C">
        <w:rPr>
          <w:rFonts w:cs="Arial"/>
        </w:rPr>
        <w:t xml:space="preserve"> </w:t>
      </w:r>
    </w:p>
    <w:p w14:paraId="48D73408" w14:textId="7E33CA9E" w:rsidR="00A7243C" w:rsidRPr="00A7243C" w:rsidRDefault="00A7243C" w:rsidP="00A7243C">
      <w:pPr>
        <w:pStyle w:val="DA3ThirdLevelNumbering"/>
        <w:rPr>
          <w:rFonts w:cs="Arial"/>
        </w:rPr>
      </w:pPr>
      <w:r w:rsidRPr="00A7243C">
        <w:rPr>
          <w:rFonts w:cs="Arial"/>
        </w:rPr>
        <w:lastRenderedPageBreak/>
        <w:t xml:space="preserve">Notwithstanding the </w:t>
      </w:r>
      <w:proofErr w:type="spellStart"/>
      <w:r w:rsidRPr="00A7243C">
        <w:rPr>
          <w:rFonts w:cs="Arial"/>
        </w:rPr>
        <w:t>aforegoing</w:t>
      </w:r>
      <w:proofErr w:type="spellEnd"/>
      <w:r w:rsidRPr="00A7243C">
        <w:rPr>
          <w:rFonts w:cs="Arial"/>
        </w:rPr>
        <w:t xml:space="preserve"> provisions of this clause </w:t>
      </w:r>
      <w:r w:rsidR="00F15A28">
        <w:rPr>
          <w:rFonts w:cs="Arial"/>
        </w:rPr>
        <w:fldChar w:fldCharType="begin"/>
      </w:r>
      <w:r w:rsidR="00F15A28">
        <w:rPr>
          <w:rFonts w:cs="Arial"/>
        </w:rPr>
        <w:instrText xml:space="preserve"> REF _Ref213948636 \r \h </w:instrText>
      </w:r>
      <w:r w:rsidR="00F15A28">
        <w:rPr>
          <w:rFonts w:cs="Arial"/>
        </w:rPr>
      </w:r>
      <w:r w:rsidR="00F15A28">
        <w:rPr>
          <w:rFonts w:cs="Arial"/>
        </w:rPr>
        <w:fldChar w:fldCharType="separate"/>
      </w:r>
      <w:r w:rsidR="00F15A28">
        <w:rPr>
          <w:rFonts w:cs="Arial"/>
        </w:rPr>
        <w:t>5.1</w:t>
      </w:r>
      <w:r w:rsidR="00F15A28">
        <w:rPr>
          <w:rFonts w:cs="Arial"/>
        </w:rPr>
        <w:fldChar w:fldCharType="end"/>
      </w:r>
      <w:r w:rsidRPr="00A7243C">
        <w:rPr>
          <w:rFonts w:cs="Arial"/>
        </w:rPr>
        <w:t>, the Vesting shall accelerate upon:</w:t>
      </w:r>
    </w:p>
    <w:p w14:paraId="02F3EECD" w14:textId="77777777" w:rsidR="00A7243C" w:rsidRPr="00A7243C" w:rsidRDefault="00A7243C" w:rsidP="00F15A28">
      <w:pPr>
        <w:pStyle w:val="DA4FourthLevelNumbering"/>
      </w:pPr>
      <w:r w:rsidRPr="00A7243C">
        <w:t>the occurrence of any Change of Control Event and the Founder's employment with the Company being terminated by the Company (with the Founder being a Good Leaver) within 12 months of the Change of Control Event occurring; or</w:t>
      </w:r>
    </w:p>
    <w:p w14:paraId="631CE46B" w14:textId="77777777" w:rsidR="00A7243C" w:rsidRPr="00A7243C" w:rsidRDefault="00A7243C" w:rsidP="00F15A28">
      <w:pPr>
        <w:pStyle w:val="DA4FourthLevelNumbering"/>
      </w:pPr>
      <w:r w:rsidRPr="00A7243C">
        <w:t>if the Board (excluding the Founder or any person related to the Founder) resolves to accelerate Vesting where a Founder's employment with the Company is terminated and the Founder is a Good leaver,</w:t>
      </w:r>
    </w:p>
    <w:p w14:paraId="6673D4AF" w14:textId="6BF69679" w:rsidR="00A7243C" w:rsidRPr="00A7243C" w:rsidRDefault="00A7243C" w:rsidP="00A7243C">
      <w:pPr>
        <w:pStyle w:val="DA3ThirdLevelNumbering"/>
        <w:rPr>
          <w:rFonts w:cs="Arial"/>
        </w:rPr>
      </w:pPr>
      <w:r w:rsidRPr="00A7243C">
        <w:rPr>
          <w:rFonts w:cs="Arial"/>
        </w:rPr>
        <w:t xml:space="preserve">with the effect that there shall be no Vesting or partially accelerated Vesting applied to the </w:t>
      </w:r>
      <w:r w:rsidR="00F15A28">
        <w:rPr>
          <w:rFonts w:cs="Arial"/>
        </w:rPr>
        <w:t>S</w:t>
      </w:r>
      <w:r w:rsidRPr="00A7243C">
        <w:rPr>
          <w:rFonts w:cs="Arial"/>
        </w:rPr>
        <w:t xml:space="preserve">hares repurchased in terms of this clause </w:t>
      </w:r>
      <w:r w:rsidR="00F15A28">
        <w:rPr>
          <w:rFonts w:cs="Arial"/>
        </w:rPr>
        <w:fldChar w:fldCharType="begin"/>
      </w:r>
      <w:r w:rsidR="00F15A28">
        <w:rPr>
          <w:rFonts w:cs="Arial"/>
        </w:rPr>
        <w:instrText xml:space="preserve"> REF _Ref213948636 \r \h </w:instrText>
      </w:r>
      <w:r w:rsidR="00F15A28">
        <w:rPr>
          <w:rFonts w:cs="Arial"/>
        </w:rPr>
      </w:r>
      <w:r w:rsidR="00F15A28">
        <w:rPr>
          <w:rFonts w:cs="Arial"/>
        </w:rPr>
        <w:fldChar w:fldCharType="separate"/>
      </w:r>
      <w:r w:rsidR="00F15A28">
        <w:rPr>
          <w:rFonts w:cs="Arial"/>
        </w:rPr>
        <w:t>5.1</w:t>
      </w:r>
      <w:r w:rsidR="00F15A28">
        <w:rPr>
          <w:rFonts w:cs="Arial"/>
        </w:rPr>
        <w:fldChar w:fldCharType="end"/>
      </w:r>
      <w:r w:rsidRPr="00A7243C">
        <w:rPr>
          <w:rFonts w:cs="Arial"/>
        </w:rPr>
        <w:t xml:space="preserve"> </w:t>
      </w:r>
      <w:proofErr w:type="gramStart"/>
      <w:r w:rsidRPr="00A7243C">
        <w:rPr>
          <w:rFonts w:cs="Arial"/>
        </w:rPr>
        <w:t>subsequent to</w:t>
      </w:r>
      <w:proofErr w:type="gramEnd"/>
      <w:r w:rsidRPr="00A7243C">
        <w:rPr>
          <w:rFonts w:cs="Arial"/>
        </w:rPr>
        <w:t xml:space="preserve"> any such Change of Control Event or </w:t>
      </w:r>
      <w:r w:rsidR="00F15A28">
        <w:rPr>
          <w:rFonts w:cs="Arial"/>
        </w:rPr>
        <w:t>B</w:t>
      </w:r>
      <w:r w:rsidRPr="00A7243C">
        <w:rPr>
          <w:rFonts w:cs="Arial"/>
        </w:rPr>
        <w:t>oard resolution.</w:t>
      </w:r>
    </w:p>
    <w:p w14:paraId="276B048F" w14:textId="7D5F2461" w:rsidR="00A7243C" w:rsidRPr="00A7243C" w:rsidRDefault="00A7243C" w:rsidP="00A7243C">
      <w:pPr>
        <w:pStyle w:val="DA3ThirdLevelNumbering"/>
        <w:rPr>
          <w:rFonts w:cs="Arial"/>
        </w:rPr>
      </w:pPr>
      <w:r w:rsidRPr="00A7243C">
        <w:rPr>
          <w:rFonts w:cs="Arial"/>
        </w:rPr>
        <w:t xml:space="preserve">Any deemed repurchase in terms of this clause </w:t>
      </w:r>
      <w:r w:rsidR="00F43336">
        <w:rPr>
          <w:rFonts w:cs="Arial"/>
        </w:rPr>
        <w:fldChar w:fldCharType="begin"/>
      </w:r>
      <w:r w:rsidR="00F43336">
        <w:rPr>
          <w:rFonts w:cs="Arial"/>
        </w:rPr>
        <w:instrText xml:space="preserve"> REF _Ref213948636 \r \h </w:instrText>
      </w:r>
      <w:r w:rsidR="00F43336">
        <w:rPr>
          <w:rFonts w:cs="Arial"/>
        </w:rPr>
      </w:r>
      <w:r w:rsidR="00F43336">
        <w:rPr>
          <w:rFonts w:cs="Arial"/>
        </w:rPr>
        <w:fldChar w:fldCharType="separate"/>
      </w:r>
      <w:r w:rsidR="00F43336">
        <w:rPr>
          <w:rFonts w:cs="Arial"/>
        </w:rPr>
        <w:t>5.1</w:t>
      </w:r>
      <w:r w:rsidR="00F43336">
        <w:rPr>
          <w:rFonts w:cs="Arial"/>
        </w:rPr>
        <w:fldChar w:fldCharType="end"/>
      </w:r>
      <w:r w:rsidRPr="00A7243C">
        <w:rPr>
          <w:rFonts w:cs="Arial"/>
        </w:rPr>
        <w:t xml:space="preserve"> shall be subject to compliance with all applicable laws, including (without limitation) the provisions of section 48 of the Companies Act and the Company and the Founder shall be obliged to do all such things and sign all such documents as may be required for the implementation of the provisions of this clause </w:t>
      </w:r>
      <w:r w:rsidR="00F43336">
        <w:rPr>
          <w:rFonts w:cs="Arial"/>
        </w:rPr>
        <w:fldChar w:fldCharType="begin"/>
      </w:r>
      <w:r w:rsidR="00F43336">
        <w:rPr>
          <w:rFonts w:cs="Arial"/>
        </w:rPr>
        <w:instrText xml:space="preserve"> REF _Ref213948636 \r \h </w:instrText>
      </w:r>
      <w:r w:rsidR="00F43336">
        <w:rPr>
          <w:rFonts w:cs="Arial"/>
        </w:rPr>
      </w:r>
      <w:r w:rsidR="00F43336">
        <w:rPr>
          <w:rFonts w:cs="Arial"/>
        </w:rPr>
        <w:fldChar w:fldCharType="separate"/>
      </w:r>
      <w:r w:rsidR="00F43336">
        <w:rPr>
          <w:rFonts w:cs="Arial"/>
        </w:rPr>
        <w:t>5.1</w:t>
      </w:r>
      <w:r w:rsidR="00F43336">
        <w:rPr>
          <w:rFonts w:cs="Arial"/>
        </w:rPr>
        <w:fldChar w:fldCharType="end"/>
      </w:r>
      <w:r w:rsidRPr="00A7243C">
        <w:rPr>
          <w:rFonts w:cs="Arial"/>
        </w:rPr>
        <w:t xml:space="preserve"> (including exercising all voting rights to approve any requisite resolutions).</w:t>
      </w:r>
    </w:p>
    <w:bookmarkEnd w:id="15"/>
    <w:bookmarkEnd w:id="16"/>
    <w:p w14:paraId="4258A03C" w14:textId="77777777" w:rsidR="00E033C6" w:rsidRPr="001C18A4" w:rsidRDefault="003D18D8" w:rsidP="005E0A6A">
      <w:pPr>
        <w:pStyle w:val="DA2SecondLevelNumbering"/>
        <w:rPr>
          <w:rFonts w:cs="Arial"/>
        </w:rPr>
      </w:pPr>
      <w:r w:rsidRPr="009C3E5F">
        <w:rPr>
          <w:rFonts w:cs="Arial"/>
          <w:b/>
          <w:bCs/>
        </w:rPr>
        <w:t>Initial Lock-Up</w:t>
      </w:r>
      <w:r w:rsidRPr="001C18A4">
        <w:rPr>
          <w:rFonts w:cs="Arial"/>
        </w:rPr>
        <w:t xml:space="preserve">: </w:t>
      </w:r>
    </w:p>
    <w:p w14:paraId="03DB1BBB" w14:textId="0D83C64F" w:rsidR="009C3E5F" w:rsidRPr="009C3E5F" w:rsidRDefault="009C3E5F" w:rsidP="009C3E5F">
      <w:pPr>
        <w:pStyle w:val="DA3ThirdLevelNumbering"/>
        <w:rPr>
          <w:rFonts w:cs="Arial"/>
        </w:rPr>
      </w:pPr>
      <w:r w:rsidRPr="009C3E5F">
        <w:rPr>
          <w:rFonts w:cs="Arial"/>
        </w:rPr>
        <w:t xml:space="preserve">Each of the Founders, severally but not jointly, hereby agrees that </w:t>
      </w:r>
      <w:r>
        <w:rPr>
          <w:rFonts w:cs="Arial"/>
        </w:rPr>
        <w:t>they</w:t>
      </w:r>
      <w:r w:rsidRPr="009C3E5F">
        <w:rPr>
          <w:rFonts w:cs="Arial"/>
        </w:rPr>
        <w:t xml:space="preserve"> may not Transfer, or agree or offer to Transfer any of his Shares or other Securities for a period of </w:t>
      </w:r>
      <w:r>
        <w:rPr>
          <w:rFonts w:cs="Arial"/>
        </w:rPr>
        <w:t>[3</w:t>
      </w:r>
      <w:r w:rsidRPr="009C3E5F">
        <w:rPr>
          <w:rFonts w:cs="Arial"/>
        </w:rPr>
        <w:t xml:space="preserve"> (</w:t>
      </w:r>
      <w:r>
        <w:rPr>
          <w:rFonts w:cs="Arial"/>
        </w:rPr>
        <w:t>thee</w:t>
      </w:r>
      <w:r w:rsidRPr="009C3E5F">
        <w:rPr>
          <w:rFonts w:cs="Arial"/>
        </w:rPr>
        <w:t>)</w:t>
      </w:r>
      <w:r>
        <w:rPr>
          <w:rFonts w:cs="Arial"/>
        </w:rPr>
        <w:t>]</w:t>
      </w:r>
      <w:r w:rsidRPr="009C3E5F">
        <w:rPr>
          <w:rFonts w:cs="Arial"/>
        </w:rPr>
        <w:t xml:space="preserve"> years from the Effective Date (the "</w:t>
      </w:r>
      <w:r w:rsidRPr="009C3E5F">
        <w:rPr>
          <w:rFonts w:cs="Arial"/>
          <w:b/>
          <w:bCs/>
        </w:rPr>
        <w:t>Initial Lock-up Period</w:t>
      </w:r>
      <w:r w:rsidRPr="009C3E5F">
        <w:rPr>
          <w:rFonts w:cs="Arial"/>
        </w:rPr>
        <w:t>")</w:t>
      </w:r>
      <w:r>
        <w:rPr>
          <w:rFonts w:cs="Arial"/>
        </w:rPr>
        <w:t>,</w:t>
      </w:r>
      <w:r w:rsidRPr="009C3E5F">
        <w:rPr>
          <w:rFonts w:cs="Arial"/>
        </w:rPr>
        <w:t xml:space="preserve"> provided, however that the Initial Lock-up Period shall not apply to:</w:t>
      </w:r>
    </w:p>
    <w:p w14:paraId="07C39141" w14:textId="79BF3DA4" w:rsidR="009C3E5F" w:rsidRPr="009C3E5F" w:rsidRDefault="009C3E5F" w:rsidP="009C3E5F">
      <w:pPr>
        <w:pStyle w:val="DA4FourthLevelNumbering"/>
      </w:pPr>
      <w:r w:rsidRPr="009C3E5F">
        <w:t xml:space="preserve">any Transfers of Shares by a Founder of such Founder's Vested Shares up to a maximum of </w:t>
      </w:r>
      <w:r>
        <w:t>[</w:t>
      </w:r>
      <w:proofErr w:type="gramStart"/>
      <w:r>
        <w:rPr>
          <w:rFonts w:cs="Arial"/>
        </w:rPr>
        <w:t>●</w:t>
      </w:r>
      <w:r>
        <w:t>]%</w:t>
      </w:r>
      <w:proofErr w:type="gramEnd"/>
      <w:r>
        <w:t xml:space="preserve"> </w:t>
      </w:r>
      <w:r w:rsidRPr="009C3E5F">
        <w:t xml:space="preserve">of </w:t>
      </w:r>
      <w:proofErr w:type="gramStart"/>
      <w:r w:rsidRPr="009C3E5F">
        <w:t>all of</w:t>
      </w:r>
      <w:proofErr w:type="gramEnd"/>
      <w:r w:rsidRPr="009C3E5F">
        <w:t xml:space="preserve"> such Founder's Shares as of the Effective Date;</w:t>
      </w:r>
    </w:p>
    <w:p w14:paraId="74A8268E" w14:textId="3FE4E07D" w:rsidR="009C3E5F" w:rsidRPr="009C3E5F" w:rsidRDefault="009C3E5F" w:rsidP="009C3E5F">
      <w:pPr>
        <w:pStyle w:val="DA4FourthLevelNumbering"/>
      </w:pPr>
      <w:r w:rsidRPr="009C3E5F">
        <w:lastRenderedPageBreak/>
        <w:t>any Transfer of Shares by a Founder made</w:t>
      </w:r>
      <w:r>
        <w:t xml:space="preserve"> pursuant to a Liquidity Event; or</w:t>
      </w:r>
    </w:p>
    <w:p w14:paraId="5D07F4DD" w14:textId="3864AFB7" w:rsidR="003D18D8" w:rsidRPr="009C3E5F" w:rsidRDefault="009C3E5F" w:rsidP="009C3E5F">
      <w:pPr>
        <w:pStyle w:val="DA4FourthLevelNumbering"/>
      </w:pPr>
      <w:r w:rsidRPr="009C3E5F">
        <w:t xml:space="preserve">any Transfer of Shares by a Founder made upon written consent or vote of a </w:t>
      </w:r>
      <w:r>
        <w:t>Super Majority Shareholders.</w:t>
      </w:r>
    </w:p>
    <w:p w14:paraId="15499EAD" w14:textId="69C8B278" w:rsidR="003D18D8" w:rsidRPr="001C18A4" w:rsidRDefault="003D18D8" w:rsidP="00E033C6">
      <w:pPr>
        <w:pStyle w:val="DA3ThirdLevelNumbering"/>
        <w:rPr>
          <w:rFonts w:cs="Arial"/>
        </w:rPr>
      </w:pPr>
      <w:r w:rsidRPr="001C18A4">
        <w:rPr>
          <w:rFonts w:cs="Arial"/>
          <w:u w:val="single"/>
        </w:rPr>
        <w:t>Notice of Proposed Transfer</w:t>
      </w:r>
      <w:r w:rsidRPr="001C18A4">
        <w:rPr>
          <w:rFonts w:cs="Arial"/>
        </w:rPr>
        <w:t xml:space="preserve">: Before any Founder may </w:t>
      </w:r>
      <w:proofErr w:type="spellStart"/>
      <w:proofErr w:type="gramStart"/>
      <w:r w:rsidRPr="001C18A4">
        <w:rPr>
          <w:rFonts w:cs="Arial"/>
        </w:rPr>
        <w:t>effect</w:t>
      </w:r>
      <w:proofErr w:type="spellEnd"/>
      <w:proofErr w:type="gramEnd"/>
      <w:r w:rsidRPr="001C18A4">
        <w:rPr>
          <w:rFonts w:cs="Arial"/>
        </w:rPr>
        <w:t xml:space="preserve"> any Transfer of any Offered Shares following the expiration of the Initial Lock-up Period, such Founder must give at the same time to the Company and the </w:t>
      </w:r>
      <w:r w:rsidR="003249D5" w:rsidRPr="001C18A4">
        <w:rPr>
          <w:rFonts w:cs="Arial"/>
        </w:rPr>
        <w:t>Investors</w:t>
      </w:r>
      <w:r w:rsidRPr="001C18A4">
        <w:rPr>
          <w:rFonts w:cs="Arial"/>
        </w:rPr>
        <w:t xml:space="preserve"> a written notice signed by the Founder (</w:t>
      </w:r>
      <w:r w:rsidR="00B90036" w:rsidRPr="001C18A4">
        <w:rPr>
          <w:rFonts w:cs="Arial"/>
        </w:rPr>
        <w:t>"</w:t>
      </w:r>
      <w:r w:rsidRPr="001C18A4">
        <w:rPr>
          <w:rFonts w:cs="Arial"/>
          <w:b/>
        </w:rPr>
        <w:t>Founder’s Notice</w:t>
      </w:r>
      <w:r w:rsidR="00B90036" w:rsidRPr="001C18A4">
        <w:rPr>
          <w:rFonts w:cs="Arial"/>
        </w:rPr>
        <w:t>"</w:t>
      </w:r>
      <w:r w:rsidRPr="001C18A4">
        <w:rPr>
          <w:rFonts w:cs="Arial"/>
        </w:rPr>
        <w:t>) stating:</w:t>
      </w:r>
    </w:p>
    <w:p w14:paraId="445904E6" w14:textId="77777777" w:rsidR="003D18D8" w:rsidRPr="001C18A4" w:rsidRDefault="003D18D8" w:rsidP="00E033C6">
      <w:pPr>
        <w:pStyle w:val="DA4FourthLevelNumbering"/>
        <w:rPr>
          <w:rFonts w:cs="Arial"/>
        </w:rPr>
      </w:pPr>
      <w:r w:rsidRPr="001C18A4">
        <w:rPr>
          <w:rFonts w:cs="Arial"/>
        </w:rPr>
        <w:t>the Founder’s bona fide intention to transfer such Offered Shares;</w:t>
      </w:r>
    </w:p>
    <w:p w14:paraId="261DD249" w14:textId="77777777" w:rsidR="003D18D8" w:rsidRPr="001C18A4" w:rsidRDefault="003D18D8" w:rsidP="00E033C6">
      <w:pPr>
        <w:pStyle w:val="DA4FourthLevelNumbering"/>
        <w:rPr>
          <w:rFonts w:cs="Arial"/>
        </w:rPr>
      </w:pPr>
      <w:r w:rsidRPr="001C18A4">
        <w:rPr>
          <w:rFonts w:cs="Arial"/>
        </w:rPr>
        <w:t>the number of shares of Offered Shares;</w:t>
      </w:r>
    </w:p>
    <w:p w14:paraId="6118EF1E" w14:textId="77777777" w:rsidR="003D18D8" w:rsidRPr="001C18A4" w:rsidRDefault="003D18D8" w:rsidP="00E033C6">
      <w:pPr>
        <w:pStyle w:val="DA4FourthLevelNumbering"/>
        <w:rPr>
          <w:rFonts w:cs="Arial"/>
        </w:rPr>
      </w:pPr>
      <w:r w:rsidRPr="001C18A4">
        <w:rPr>
          <w:rFonts w:cs="Arial"/>
        </w:rPr>
        <w:t xml:space="preserve">the name, address and relationship, if any, to the Founder of each proposed purchaser or other transferee; and </w:t>
      </w:r>
    </w:p>
    <w:p w14:paraId="149A3F5F" w14:textId="6F5FCB20" w:rsidR="003D18D8" w:rsidRPr="001C18A4" w:rsidRDefault="003D18D8" w:rsidP="00E033C6">
      <w:pPr>
        <w:pStyle w:val="DA4FourthLevelNumbering"/>
        <w:rPr>
          <w:rFonts w:cs="Arial"/>
        </w:rPr>
      </w:pPr>
      <w:r w:rsidRPr="001C18A4">
        <w:rPr>
          <w:rFonts w:cs="Arial"/>
        </w:rPr>
        <w:t>the bona fide cash price or, in reasonable detail, other consideration, per share for which the Founder proposes to transfer such Offered Shares (</w:t>
      </w:r>
      <w:r w:rsidR="00B8239C" w:rsidRPr="001C18A4">
        <w:rPr>
          <w:rFonts w:cs="Arial"/>
        </w:rPr>
        <w:t xml:space="preserve">the </w:t>
      </w:r>
      <w:r w:rsidR="00B90036" w:rsidRPr="001C18A4">
        <w:rPr>
          <w:rFonts w:cs="Arial"/>
        </w:rPr>
        <w:t>"</w:t>
      </w:r>
      <w:r w:rsidRPr="001C18A4">
        <w:rPr>
          <w:rFonts w:cs="Arial"/>
          <w:b/>
        </w:rPr>
        <w:t>Offered Price</w:t>
      </w:r>
      <w:r w:rsidR="00B90036" w:rsidRPr="001C18A4">
        <w:rPr>
          <w:rFonts w:cs="Arial"/>
        </w:rPr>
        <w:t>"</w:t>
      </w:r>
      <w:r w:rsidRPr="001C18A4">
        <w:rPr>
          <w:rFonts w:cs="Arial"/>
        </w:rPr>
        <w:t xml:space="preserve">). Upon the request of the Company or an </w:t>
      </w:r>
      <w:r w:rsidR="00B93F0F" w:rsidRPr="001C18A4">
        <w:rPr>
          <w:rFonts w:cs="Arial"/>
        </w:rPr>
        <w:t>Investor</w:t>
      </w:r>
      <w:r w:rsidRPr="001C18A4">
        <w:rPr>
          <w:rFonts w:cs="Arial"/>
        </w:rPr>
        <w:t xml:space="preserve">, the Founder will promptly furnish such information to the Company and to the </w:t>
      </w:r>
      <w:r w:rsidR="003249D5" w:rsidRPr="001C18A4">
        <w:rPr>
          <w:rFonts w:cs="Arial"/>
        </w:rPr>
        <w:t>Investors</w:t>
      </w:r>
      <w:r w:rsidRPr="001C18A4">
        <w:rPr>
          <w:rFonts w:cs="Arial"/>
        </w:rPr>
        <w:t xml:space="preserve"> as may be reasonably requested to establish that the offer and proposed transferee are bona fide.</w:t>
      </w:r>
    </w:p>
    <w:p w14:paraId="7C7DE172" w14:textId="36B46005" w:rsidR="003D18D8" w:rsidRDefault="003D18D8" w:rsidP="00744A87">
      <w:pPr>
        <w:pStyle w:val="DA1FirstLevelHeading"/>
        <w:rPr>
          <w:rFonts w:ascii="Arial" w:hAnsi="Arial" w:cs="Arial"/>
        </w:rPr>
      </w:pPr>
      <w:bookmarkStart w:id="20" w:name="_Ref441209136"/>
      <w:bookmarkStart w:id="21" w:name="_Ref453749721"/>
      <w:bookmarkStart w:id="22" w:name="_Ref214250509"/>
      <w:bookmarkStart w:id="23" w:name="_Ref214296651"/>
      <w:r w:rsidRPr="00DE3091">
        <w:rPr>
          <w:rFonts w:ascii="Arial" w:hAnsi="Arial" w:cs="Arial"/>
        </w:rPr>
        <w:t>Right of First Refusal</w:t>
      </w:r>
      <w:bookmarkEnd w:id="20"/>
      <w:bookmarkEnd w:id="21"/>
      <w:r w:rsidR="001C6622" w:rsidRPr="00DE3091">
        <w:rPr>
          <w:rFonts w:ascii="Arial" w:hAnsi="Arial" w:cs="Arial"/>
        </w:rPr>
        <w:t xml:space="preserve"> ON TRANSFER</w:t>
      </w:r>
      <w:r w:rsidR="00DE3091">
        <w:rPr>
          <w:rFonts w:ascii="Arial" w:hAnsi="Arial" w:cs="Arial"/>
        </w:rPr>
        <w:t>S</w:t>
      </w:r>
      <w:bookmarkEnd w:id="22"/>
      <w:r w:rsidR="00C00A07">
        <w:rPr>
          <w:rFonts w:ascii="Arial" w:hAnsi="Arial" w:cs="Arial"/>
        </w:rPr>
        <w:t xml:space="preserve"> AND CO-SALE RIGHTS</w:t>
      </w:r>
      <w:bookmarkEnd w:id="23"/>
    </w:p>
    <w:p w14:paraId="6C714174" w14:textId="77777777" w:rsidR="00DE3091" w:rsidRDefault="00DE3091" w:rsidP="00DE3091">
      <w:pPr>
        <w:pStyle w:val="DA2SecondLevelNumbering"/>
      </w:pPr>
      <w:r>
        <w:t xml:space="preserve">Unless otherwise agreed in writing by all the Shareholders: </w:t>
      </w:r>
    </w:p>
    <w:p w14:paraId="4FE8E3B2" w14:textId="77777777" w:rsidR="00DE3091" w:rsidRDefault="00DE3091" w:rsidP="00DE3091">
      <w:pPr>
        <w:pStyle w:val="DA3ThirdLevelNumbering"/>
      </w:pPr>
      <w:r>
        <w:t>a Shareholder may sell or otherwise dispose of, or Transfer any Shares held by it only in terms of this clause 7, or any other provision of the MOI specifically providing for disposal; and</w:t>
      </w:r>
    </w:p>
    <w:p w14:paraId="3473F483" w14:textId="77777777" w:rsidR="00DE3091" w:rsidRDefault="00DE3091" w:rsidP="00DE3091">
      <w:pPr>
        <w:pStyle w:val="DA3ThirdLevelNumbering"/>
      </w:pPr>
      <w:r>
        <w:t xml:space="preserve">only if, in one and the same transaction, it sells, disposes of or alienates a pro rata share of its Loan Account (if any). </w:t>
      </w:r>
    </w:p>
    <w:p w14:paraId="5F781F0D" w14:textId="0A28FBFE" w:rsidR="00DE3091" w:rsidRDefault="00DE3091" w:rsidP="00DE3091">
      <w:pPr>
        <w:pStyle w:val="DA2SecondLevelNumbering"/>
      </w:pPr>
      <w:bookmarkStart w:id="24" w:name="_Ref214250286"/>
      <w:r>
        <w:lastRenderedPageBreak/>
        <w:t xml:space="preserve">A Share may be Transferred (without compliance with clause </w:t>
      </w:r>
      <w:r>
        <w:fldChar w:fldCharType="begin"/>
      </w:r>
      <w:r>
        <w:instrText xml:space="preserve"> REF _Ref214250099 \r \h </w:instrText>
      </w:r>
      <w:r>
        <w:fldChar w:fldCharType="separate"/>
      </w:r>
      <w:r>
        <w:t>6.3</w:t>
      </w:r>
      <w:r>
        <w:fldChar w:fldCharType="end"/>
      </w:r>
      <w:r>
        <w:t xml:space="preserve"> to </w:t>
      </w:r>
      <w:r w:rsidR="00E160AB">
        <w:fldChar w:fldCharType="begin"/>
      </w:r>
      <w:r w:rsidR="00E160AB">
        <w:instrText xml:space="preserve"> REF _Ref214250583 \r \h </w:instrText>
      </w:r>
      <w:r w:rsidR="00E160AB">
        <w:fldChar w:fldCharType="separate"/>
      </w:r>
      <w:r w:rsidR="00E160AB">
        <w:t>6.11</w:t>
      </w:r>
      <w:r w:rsidR="00E160AB">
        <w:fldChar w:fldCharType="end"/>
      </w:r>
      <w:r>
        <w:t>, both inclusive) from any Shareholder (the "</w:t>
      </w:r>
      <w:r w:rsidRPr="00DE3091">
        <w:rPr>
          <w:b/>
          <w:bCs/>
        </w:rPr>
        <w:t>Original Shareholder</w:t>
      </w:r>
      <w:r>
        <w:t>"):</w:t>
      </w:r>
      <w:bookmarkEnd w:id="24"/>
    </w:p>
    <w:p w14:paraId="1E4C3148" w14:textId="77777777" w:rsidR="00DE3091" w:rsidRDefault="00DE3091" w:rsidP="00DE3091">
      <w:pPr>
        <w:pStyle w:val="DA3ThirdLevelNumbering"/>
      </w:pPr>
      <w:bookmarkStart w:id="25" w:name="_Ref214250099"/>
      <w:r>
        <w:t xml:space="preserve">to the trustee </w:t>
      </w:r>
      <w:proofErr w:type="spellStart"/>
      <w:r w:rsidRPr="00DE3091">
        <w:rPr>
          <w:i/>
          <w:iCs/>
        </w:rPr>
        <w:t>nomine</w:t>
      </w:r>
      <w:proofErr w:type="spellEnd"/>
      <w:r w:rsidRPr="00DE3091">
        <w:rPr>
          <w:i/>
          <w:iCs/>
        </w:rPr>
        <w:t xml:space="preserve"> officio</w:t>
      </w:r>
      <w:r>
        <w:t xml:space="preserve"> of a trust established primarily for the benefit of one or more of any Immediate Relations and/or any descendant of the Shareholder and/or the Shareholder, and vice versa; and/or</w:t>
      </w:r>
      <w:bookmarkEnd w:id="25"/>
    </w:p>
    <w:p w14:paraId="6C0B5EC9" w14:textId="388E3A2D" w:rsidR="00DE3091" w:rsidRDefault="00DE3091" w:rsidP="00DE3091">
      <w:pPr>
        <w:pStyle w:val="DA3ThirdLevelNumbering"/>
      </w:pPr>
      <w:r>
        <w:t xml:space="preserve">to an Affiliate of such Shareholder or to any private company and/or close corporation, all the shares of all classes of which are, and/or the entire interest in which is, held and beneficially owned by the Shareholder and/or that Shareholder's Immediate Relations and/or trustees as are referred to in clause </w:t>
      </w:r>
      <w:r>
        <w:fldChar w:fldCharType="begin"/>
      </w:r>
      <w:r>
        <w:instrText xml:space="preserve"> REF _Ref214250099 \r \h </w:instrText>
      </w:r>
      <w:r>
        <w:fldChar w:fldCharType="separate"/>
      </w:r>
      <w:r>
        <w:t>6.2.1</w:t>
      </w:r>
      <w:r>
        <w:fldChar w:fldCharType="end"/>
      </w:r>
      <w:r>
        <w:t xml:space="preserve">, and </w:t>
      </w:r>
      <w:r w:rsidRPr="00DE3091">
        <w:rPr>
          <w:i/>
          <w:iCs/>
        </w:rPr>
        <w:t>vice versa</w:t>
      </w:r>
      <w:r>
        <w:t xml:space="preserve">, </w:t>
      </w:r>
    </w:p>
    <w:p w14:paraId="0B4037BD" w14:textId="77777777" w:rsidR="00DE3091" w:rsidRDefault="00DE3091" w:rsidP="00DE3091">
      <w:pPr>
        <w:pStyle w:val="DA2SecondLevelNumbering"/>
        <w:numPr>
          <w:ilvl w:val="0"/>
          <w:numId w:val="0"/>
        </w:numPr>
        <w:ind w:left="1418"/>
      </w:pPr>
      <w:r>
        <w:t>(a "</w:t>
      </w:r>
      <w:r w:rsidRPr="00C00A07">
        <w:rPr>
          <w:b/>
          <w:bCs/>
        </w:rPr>
        <w:t>Permitted Transferee</w:t>
      </w:r>
      <w:r>
        <w:t xml:space="preserve">"), provided that the Original Shareholder shall remain a Party to this Agreement, remain responsible for all its obligations under this Agreement and retain control of </w:t>
      </w:r>
      <w:proofErr w:type="gramStart"/>
      <w:r>
        <w:t>all of</w:t>
      </w:r>
      <w:proofErr w:type="gramEnd"/>
      <w:r>
        <w:t xml:space="preserve"> its rights under this Agreement.  If a Permitted Transferee at any time ceases to be a Permitted Transferee, it shall, prior to it ceasing to be a Permitted Transferee, Transfer </w:t>
      </w:r>
      <w:proofErr w:type="gramStart"/>
      <w:r>
        <w:t>all of</w:t>
      </w:r>
      <w:proofErr w:type="gramEnd"/>
      <w:r>
        <w:t xml:space="preserve"> the Shares and Loan Accounts (if any) it then holds to the Original Shareholder or a Permitted Transferee of the Original Shareholder.  </w:t>
      </w:r>
    </w:p>
    <w:p w14:paraId="39A704BC" w14:textId="52590956" w:rsidR="00DE3091" w:rsidRDefault="00DE3091" w:rsidP="00DE3091">
      <w:pPr>
        <w:pStyle w:val="DA2SecondLevelNumbering"/>
      </w:pPr>
      <w:bookmarkStart w:id="26" w:name="_Ref214250368"/>
      <w:r>
        <w:t xml:space="preserve">Subject at all times to the MOI and any other provisions of this Agreement, when </w:t>
      </w:r>
      <w:r w:rsidR="00C00A07">
        <w:t xml:space="preserve">any Shareholder </w:t>
      </w:r>
      <w:r>
        <w:t>("</w:t>
      </w:r>
      <w:r w:rsidRPr="00DE3091">
        <w:rPr>
          <w:b/>
          <w:bCs/>
        </w:rPr>
        <w:t>Disposing Shareholder</w:t>
      </w:r>
      <w:r>
        <w:t>") intends to dispose of its Shares ("</w:t>
      </w:r>
      <w:r w:rsidRPr="00DE3091">
        <w:rPr>
          <w:b/>
          <w:bCs/>
        </w:rPr>
        <w:t>Available Shares</w:t>
      </w:r>
      <w:r>
        <w:t xml:space="preserve">") (other than in terms of clause </w:t>
      </w:r>
      <w:r>
        <w:fldChar w:fldCharType="begin"/>
      </w:r>
      <w:r>
        <w:instrText xml:space="preserve"> REF _Ref214250286 \r \h </w:instrText>
      </w:r>
      <w:r>
        <w:fldChar w:fldCharType="separate"/>
      </w:r>
      <w:r>
        <w:t>6.2</w:t>
      </w:r>
      <w:r>
        <w:fldChar w:fldCharType="end"/>
      </w:r>
      <w:r>
        <w:t xml:space="preserve">), that Disposing Shareholder shall offer the Available Shares to the </w:t>
      </w:r>
      <w:r w:rsidR="00C00A07">
        <w:t xml:space="preserve">Company for repurchase (first option) and the Remaining </w:t>
      </w:r>
      <w:r>
        <w:t xml:space="preserve">Shareholders </w:t>
      </w:r>
      <w:r w:rsidR="00C00A07">
        <w:t xml:space="preserve">(second option) </w:t>
      </w:r>
      <w:r>
        <w:t>by notice in writing to the Company, stating:</w:t>
      </w:r>
      <w:bookmarkEnd w:id="26"/>
      <w:r>
        <w:t xml:space="preserve"> </w:t>
      </w:r>
    </w:p>
    <w:p w14:paraId="576D672E" w14:textId="639BDD60" w:rsidR="00DE3091" w:rsidRDefault="00DE3091" w:rsidP="00DE3091">
      <w:pPr>
        <w:pStyle w:val="DA3ThirdLevelNumbering"/>
      </w:pPr>
      <w:r>
        <w:t>the price required by the Disposing Shareholder (which shall sound in money in South African Rand);</w:t>
      </w:r>
    </w:p>
    <w:p w14:paraId="1B1C231C" w14:textId="77777777" w:rsidR="00DE3091" w:rsidRDefault="00DE3091" w:rsidP="00DE3091">
      <w:pPr>
        <w:pStyle w:val="DA3ThirdLevelNumbering"/>
      </w:pPr>
      <w:r>
        <w:t>the terms of payment required by the Disposing Shareholder; and</w:t>
      </w:r>
    </w:p>
    <w:p w14:paraId="217BA305" w14:textId="77777777" w:rsidR="00DE3091" w:rsidRDefault="00DE3091" w:rsidP="00DE3091">
      <w:pPr>
        <w:pStyle w:val="DA3ThirdLevelNumbering"/>
      </w:pPr>
      <w:r>
        <w:t>if the Disposing Shareholder intends to Transfer the Available Shares to a particular third party if the offer is not accepted and if such third party:</w:t>
      </w:r>
    </w:p>
    <w:p w14:paraId="1F29B2FC" w14:textId="77777777" w:rsidR="00DE3091" w:rsidRDefault="00DE3091" w:rsidP="00DE3091">
      <w:pPr>
        <w:pStyle w:val="DA4FourthLevelNumbering"/>
      </w:pPr>
      <w:r>
        <w:lastRenderedPageBreak/>
        <w:t>is a natural person, the full name and identity number / passport number, as may be applicable, of such natural person;</w:t>
      </w:r>
    </w:p>
    <w:p w14:paraId="1DC441EB" w14:textId="77777777" w:rsidR="00DE3091" w:rsidRDefault="00DE3091" w:rsidP="00DE3091">
      <w:pPr>
        <w:pStyle w:val="DA4FourthLevelNumbering"/>
      </w:pPr>
      <w:r>
        <w:t>is a juristic person, the full registered name and registration number of such juristic person; and the name and registration number / identity number / passport number, as may be applicable, of its ultimate shareholders and any intermediate shareholders, if any;</w:t>
      </w:r>
    </w:p>
    <w:p w14:paraId="0D219C15" w14:textId="77777777" w:rsidR="00DE3091" w:rsidRDefault="00DE3091" w:rsidP="00DE3091">
      <w:pPr>
        <w:pStyle w:val="DA4FourthLevelNumbering"/>
      </w:pPr>
      <w:r>
        <w:t>is a trust, the full name and identity number / passport number, as may be applicable, of each trustee and beneficiary of such trust; or</w:t>
      </w:r>
    </w:p>
    <w:p w14:paraId="5D6D7E96" w14:textId="77777777" w:rsidR="00DE3091" w:rsidRDefault="00DE3091" w:rsidP="00DE3091">
      <w:pPr>
        <w:pStyle w:val="DA4FourthLevelNumbering"/>
      </w:pPr>
      <w:r>
        <w:t>is a partnership, the full name and registration number / identity number / passport number, as may be applicable, of each partner of such partnership,</w:t>
      </w:r>
    </w:p>
    <w:p w14:paraId="4C9E19BB" w14:textId="4D719EEC" w:rsidR="00DE3091" w:rsidRDefault="00DE3091" w:rsidP="00DE3091">
      <w:pPr>
        <w:pStyle w:val="DA2SecondLevelNumbering"/>
        <w:numPr>
          <w:ilvl w:val="0"/>
          <w:numId w:val="0"/>
        </w:numPr>
        <w:ind w:left="1418"/>
      </w:pPr>
      <w:r>
        <w:t>(the "</w:t>
      </w:r>
      <w:r w:rsidRPr="00C00A07">
        <w:rPr>
          <w:b/>
          <w:bCs/>
        </w:rPr>
        <w:t>Offer</w:t>
      </w:r>
      <w:r>
        <w:t xml:space="preserve">").  The Company shall notify the </w:t>
      </w:r>
      <w:r w:rsidR="00C00A07">
        <w:t>remaining</w:t>
      </w:r>
      <w:r>
        <w:t xml:space="preserve"> Shareholders of the Offer by no later than 5 (five) days following receipt of the </w:t>
      </w:r>
      <w:proofErr w:type="gramStart"/>
      <w:r>
        <w:t>aforementioned written</w:t>
      </w:r>
      <w:proofErr w:type="gramEnd"/>
      <w:r>
        <w:t xml:space="preserve"> notice.  </w:t>
      </w:r>
    </w:p>
    <w:p w14:paraId="684E0195" w14:textId="6B788929" w:rsidR="00DE3091" w:rsidRDefault="00DE3091" w:rsidP="00DE3091">
      <w:pPr>
        <w:pStyle w:val="DA2SecondLevelNumbering"/>
      </w:pPr>
      <w:bookmarkStart w:id="27" w:name="_Ref214250394"/>
      <w:r>
        <w:t xml:space="preserve">The Offer shall be irrevocable and open for acceptance in writing by the </w:t>
      </w:r>
      <w:r w:rsidR="00C00A07">
        <w:t>Company</w:t>
      </w:r>
      <w:r>
        <w:t xml:space="preserve"> within 30 (thirty) days of transmission of the Offer.</w:t>
      </w:r>
      <w:bookmarkEnd w:id="27"/>
    </w:p>
    <w:p w14:paraId="139FAB7D" w14:textId="05A6A476" w:rsidR="00DE3091" w:rsidRDefault="00DE3091" w:rsidP="00DE3091">
      <w:pPr>
        <w:pStyle w:val="DA2SecondLevelNumbering"/>
      </w:pPr>
      <w:bookmarkStart w:id="28" w:name="_Ref214250431"/>
      <w:r>
        <w:t xml:space="preserve">If the Offer referred to in clause </w:t>
      </w:r>
      <w:r>
        <w:fldChar w:fldCharType="begin"/>
      </w:r>
      <w:r>
        <w:instrText xml:space="preserve"> REF _Ref214250368 \r \h </w:instrText>
      </w:r>
      <w:r>
        <w:fldChar w:fldCharType="separate"/>
      </w:r>
      <w:r>
        <w:t>6.3</w:t>
      </w:r>
      <w:r>
        <w:fldChar w:fldCharType="end"/>
      </w:r>
      <w:r>
        <w:t xml:space="preserve"> is not accepted by the </w:t>
      </w:r>
      <w:r w:rsidR="00C00A07">
        <w:t>Company</w:t>
      </w:r>
      <w:r>
        <w:t xml:space="preserve"> with respect of any or all of the Available Shares offered, then that Offer (comprising the remaining Available Shares) must be made to all the remaining Shareholders (the "</w:t>
      </w:r>
      <w:r w:rsidRPr="00DE3091">
        <w:rPr>
          <w:b/>
          <w:bCs/>
        </w:rPr>
        <w:t>Remaining Shareholders</w:t>
      </w:r>
      <w:r>
        <w:t xml:space="preserve">") on the same terms as contained in clause </w:t>
      </w:r>
      <w:r>
        <w:fldChar w:fldCharType="begin"/>
      </w:r>
      <w:r>
        <w:instrText xml:space="preserve"> REF _Ref214250394 \r \h </w:instrText>
      </w:r>
      <w:r>
        <w:fldChar w:fldCharType="separate"/>
      </w:r>
      <w:r>
        <w:t>6.4</w:t>
      </w:r>
      <w:r>
        <w:fldChar w:fldCharType="end"/>
      </w:r>
      <w:r>
        <w:t>.</w:t>
      </w:r>
      <w:bookmarkEnd w:id="28"/>
      <w:r>
        <w:t xml:space="preserve"> </w:t>
      </w:r>
    </w:p>
    <w:p w14:paraId="6F82A5A3" w14:textId="18007EAC" w:rsidR="00DE3091" w:rsidRDefault="00DE3091" w:rsidP="00DE3091">
      <w:pPr>
        <w:pStyle w:val="DA2SecondLevelNumbering"/>
      </w:pPr>
      <w:r>
        <w:t xml:space="preserve">The Offer referred to in clause </w:t>
      </w:r>
      <w:r>
        <w:fldChar w:fldCharType="begin"/>
      </w:r>
      <w:r>
        <w:instrText xml:space="preserve"> REF _Ref214250431 \r \h </w:instrText>
      </w:r>
      <w:r>
        <w:fldChar w:fldCharType="separate"/>
      </w:r>
      <w:r>
        <w:t>6.5</w:t>
      </w:r>
      <w:r>
        <w:fldChar w:fldCharType="end"/>
      </w:r>
      <w:r>
        <w:t xml:space="preserve"> shall be valid and capable of acceptance in writing by the </w:t>
      </w:r>
      <w:r w:rsidR="00987024">
        <w:t>Company</w:t>
      </w:r>
      <w:r>
        <w:t xml:space="preserve"> or the Remaining Shareholders (as the case may be) within 30 (thirty) days of transmission of such Offer.  During that period, the </w:t>
      </w:r>
      <w:r w:rsidR="00987024">
        <w:t>Company</w:t>
      </w:r>
      <w:r>
        <w:t xml:space="preserve"> or the Remaining Shareholders (as the case may be) shall be entitled to accept the Offer, in writing, proportionately to their shareholdings (on an </w:t>
      </w:r>
      <w:r w:rsidR="00987024">
        <w:t>A</w:t>
      </w:r>
      <w:r>
        <w:t>s-</w:t>
      </w:r>
      <w:r w:rsidR="00987024">
        <w:t>C</w:t>
      </w:r>
      <w:r>
        <w:t xml:space="preserve">onverted </w:t>
      </w:r>
      <w:r w:rsidR="00987024">
        <w:t>B</w:t>
      </w:r>
      <w:r>
        <w:t xml:space="preserve">asis) or in proportions agreed among themselves, in writing, in respect of all of the Shares offered, or such lesser number of the Shares offered as the Disposing Shareholder may agree to in writing. </w:t>
      </w:r>
    </w:p>
    <w:p w14:paraId="02194625" w14:textId="17D809AB" w:rsidR="00DE3091" w:rsidRDefault="00DE3091" w:rsidP="00DE3091">
      <w:pPr>
        <w:pStyle w:val="DA2SecondLevelNumbering"/>
      </w:pPr>
      <w:bookmarkStart w:id="29" w:name="_Ref214297292"/>
      <w:r>
        <w:lastRenderedPageBreak/>
        <w:t xml:space="preserve">Subject at all times to the MOI and any other provisions of this Agreement, if the Offer is not accepted by the </w:t>
      </w:r>
      <w:r w:rsidR="00987024">
        <w:t>Company</w:t>
      </w:r>
      <w:r>
        <w:t xml:space="preserve"> or the Remaining Shareholders (as the case may be) with respect to the Available Shares offered in terms of clause </w:t>
      </w:r>
      <w:r w:rsidR="00E160AB">
        <w:fldChar w:fldCharType="begin"/>
      </w:r>
      <w:r w:rsidR="00E160AB">
        <w:instrText xml:space="preserve"> REF _Ref214250431 \r \h </w:instrText>
      </w:r>
      <w:r w:rsidR="00E160AB">
        <w:fldChar w:fldCharType="separate"/>
      </w:r>
      <w:r w:rsidR="00E160AB">
        <w:t>6.5</w:t>
      </w:r>
      <w:r w:rsidR="00E160AB">
        <w:fldChar w:fldCharType="end"/>
      </w:r>
      <w:r>
        <w:t xml:space="preserve">, then the Disposing Shareholder shall be entitled, if a third party was named in the Offer, to sell the Available Shares within a further 30 (thirty) days to the named third party only.  Such disposal must be at a price not lower and on terms not more favourable to such third party than the price and terms stated in the Offer.  If a third party was not named in the Offer and the Disposing Shareholder succeeds in finding a third party acquirer subsequently, the Disposing Shareholder shall recommence the procedure in clause </w:t>
      </w:r>
      <w:r w:rsidR="00E160AB">
        <w:fldChar w:fldCharType="begin"/>
      </w:r>
      <w:r w:rsidR="00E160AB">
        <w:instrText xml:space="preserve"> REF _Ref214250368 \r \h </w:instrText>
      </w:r>
      <w:r w:rsidR="00E160AB">
        <w:fldChar w:fldCharType="separate"/>
      </w:r>
      <w:r w:rsidR="00E160AB">
        <w:t>6.3</w:t>
      </w:r>
      <w:r w:rsidR="00E160AB">
        <w:fldChar w:fldCharType="end"/>
      </w:r>
      <w:r>
        <w:t xml:space="preserve"> if it still wishes to dispose of the Available Shares.</w:t>
      </w:r>
      <w:bookmarkEnd w:id="29"/>
      <w:r>
        <w:t xml:space="preserve">  </w:t>
      </w:r>
    </w:p>
    <w:p w14:paraId="1EA4AA86" w14:textId="519E2E1F" w:rsidR="00DE3091" w:rsidRDefault="00DE3091" w:rsidP="00DE3091">
      <w:pPr>
        <w:pStyle w:val="DA2SecondLevelNumbering"/>
      </w:pPr>
      <w:r>
        <w:t xml:space="preserve">The fact that the Disposing Shareholder gives any third party normal warranties, excluding any profit warranty, shall not constitute terms more favourable than those given to the </w:t>
      </w:r>
      <w:r w:rsidR="00987024">
        <w:t>Company</w:t>
      </w:r>
      <w:r>
        <w:t xml:space="preserve"> or the Remaining Shareholders (as the case may be), who will not be given any warranties (other than the usual title, authority and capacity warranties), provided that the giving of any warranties to a third party is not a method of permitting the third party to pay a lower purchase price to frustrate the pre-emption.</w:t>
      </w:r>
    </w:p>
    <w:p w14:paraId="2E2E892F" w14:textId="5622BC36" w:rsidR="00DE3091" w:rsidRDefault="00DE3091" w:rsidP="00DE3091">
      <w:pPr>
        <w:pStyle w:val="DA2SecondLevelNumbering"/>
      </w:pPr>
      <w:r>
        <w:t xml:space="preserve">Any disposal of Shares pursuant to this clause </w:t>
      </w:r>
      <w:r w:rsidR="00E160AB">
        <w:fldChar w:fldCharType="begin"/>
      </w:r>
      <w:r w:rsidR="00E160AB">
        <w:instrText xml:space="preserve"> REF _Ref214250509 \r \h </w:instrText>
      </w:r>
      <w:r w:rsidR="00E160AB">
        <w:fldChar w:fldCharType="separate"/>
      </w:r>
      <w:r w:rsidR="00E160AB">
        <w:t>6</w:t>
      </w:r>
      <w:r w:rsidR="00E160AB">
        <w:fldChar w:fldCharType="end"/>
      </w:r>
      <w:r>
        <w:t xml:space="preserve"> to any non-Shareholder of the Company shall be subject to the conditions that the Transferee agrees in Writing to be bound by the terms and conditions of any shareholders' agreement, and nominates an address for service of any notice or legal process for the purposes thereof. </w:t>
      </w:r>
      <w:r w:rsidR="00E160AB">
        <w:t>[</w:t>
      </w:r>
      <w:r>
        <w:t>If any Shares are Transferred to an entity that competes with the Company, the Company may reasonably limit the extent and nature in which Confidential Information is disclosed to such transferee on an ongoing basis, so as to ensure that the Company shall not be obligated in terms of this Agreement or the MOI to provide access to information that it reasonably and in good faith considers to be a trade secret or confidential information or the disclosure of which would adversely affect the attorney-client privilege between the Company and its counsel to entities actually or potentially competing with it or entities that have an interest in any entities actually or potentially competing with it</w:t>
      </w:r>
      <w:r w:rsidR="00E160AB">
        <w:t>]</w:t>
      </w:r>
      <w:r>
        <w:t xml:space="preserve">. </w:t>
      </w:r>
    </w:p>
    <w:p w14:paraId="4A51AAE3" w14:textId="616064A7" w:rsidR="00DE3091" w:rsidRDefault="00DE3091" w:rsidP="00DE3091">
      <w:pPr>
        <w:pStyle w:val="DA2SecondLevelNumbering"/>
      </w:pPr>
      <w:r>
        <w:t xml:space="preserve">Any sale of Shares in terms of this clause </w:t>
      </w:r>
      <w:r w:rsidR="00E160AB">
        <w:fldChar w:fldCharType="begin"/>
      </w:r>
      <w:r w:rsidR="00E160AB">
        <w:instrText xml:space="preserve"> REF _Ref214250509 \r \h </w:instrText>
      </w:r>
      <w:r w:rsidR="00E160AB">
        <w:fldChar w:fldCharType="separate"/>
      </w:r>
      <w:r w:rsidR="00E160AB">
        <w:t>6</w:t>
      </w:r>
      <w:r w:rsidR="00E160AB">
        <w:fldChar w:fldCharType="end"/>
      </w:r>
      <w:r>
        <w:t xml:space="preserve"> may be made conditional on the Disposing Shareholder being:</w:t>
      </w:r>
    </w:p>
    <w:p w14:paraId="3A15A600" w14:textId="77777777" w:rsidR="00DE3091" w:rsidRDefault="00DE3091" w:rsidP="00E160AB">
      <w:pPr>
        <w:pStyle w:val="DA3ThirdLevelNumbering"/>
      </w:pPr>
      <w:r>
        <w:lastRenderedPageBreak/>
        <w:t>released pro rata to the number of Shares sold, as a surety, guarantor or indemnitor on behalf of the Company, subject to the purchaser(s) of the Shares in question binding himself / itself as surety, guarantor or indemnitor in his / its stead; or</w:t>
      </w:r>
    </w:p>
    <w:p w14:paraId="6B8E182D" w14:textId="77777777" w:rsidR="00DE3091" w:rsidRDefault="00DE3091" w:rsidP="00E160AB">
      <w:pPr>
        <w:pStyle w:val="DA3ThirdLevelNumbering"/>
      </w:pPr>
      <w:r>
        <w:t>indemnified by the purchaser(s) of the Shares pro rata to the number of Shares sold against any claims (including any value added tax portion) made against the Disposing Shareholder by reason of such suretyship, guarantee or indemnity.</w:t>
      </w:r>
    </w:p>
    <w:p w14:paraId="45426FCE" w14:textId="127D2FB1" w:rsidR="00DE3091" w:rsidRDefault="00DE3091" w:rsidP="00DE3091">
      <w:pPr>
        <w:pStyle w:val="DA2SecondLevelNumbering"/>
      </w:pPr>
      <w:bookmarkStart w:id="30" w:name="_Ref214250583"/>
      <w:r>
        <w:t xml:space="preserve">The Transferee of any Shares and Loan Accounts acquired pursuant to this clause </w:t>
      </w:r>
      <w:r w:rsidR="00E160AB">
        <w:fldChar w:fldCharType="begin"/>
      </w:r>
      <w:r w:rsidR="00E160AB">
        <w:instrText xml:space="preserve"> REF _Ref214250509 \r \h </w:instrText>
      </w:r>
      <w:r w:rsidR="00E160AB">
        <w:fldChar w:fldCharType="separate"/>
      </w:r>
      <w:r w:rsidR="00E160AB">
        <w:t>6</w:t>
      </w:r>
      <w:r w:rsidR="00E160AB">
        <w:fldChar w:fldCharType="end"/>
      </w:r>
      <w:r w:rsidR="00E160AB">
        <w:t xml:space="preserve"> </w:t>
      </w:r>
      <w:r>
        <w:t>shall pay the securities transfer tax payable.</w:t>
      </w:r>
      <w:bookmarkEnd w:id="30"/>
      <w:r>
        <w:t xml:space="preserve"> </w:t>
      </w:r>
    </w:p>
    <w:p w14:paraId="27463427" w14:textId="624CD6AF" w:rsidR="00DE3091" w:rsidRDefault="00DE3091" w:rsidP="00DE3091">
      <w:pPr>
        <w:pStyle w:val="DA2SecondLevelNumbering"/>
      </w:pPr>
      <w:proofErr w:type="gramStart"/>
      <w:r>
        <w:t>For the purpose of</w:t>
      </w:r>
      <w:proofErr w:type="gramEnd"/>
      <w:r>
        <w:t xml:space="preserve"> absolute clarity, the rights and obligations of Affiliated Shareholders in terms of this Agreement or the MOI may be aggregated and exercised by such Affiliated Shareholders severally or jointly as if they are a single entity, provided that such joint and several exercise of rights shall not result in any duplication of rights with respect to any such Shareholder.</w:t>
      </w:r>
    </w:p>
    <w:p w14:paraId="04FBFA99" w14:textId="3B4ED4E7" w:rsidR="00C00A07" w:rsidRPr="00C00A07" w:rsidRDefault="00C00A07" w:rsidP="00C00A07">
      <w:pPr>
        <w:pStyle w:val="DA2SecondLevelNumbering"/>
        <w:rPr>
          <w:lang w:val="en-GB"/>
        </w:rPr>
      </w:pPr>
      <w:bookmarkStart w:id="31" w:name="_Ref7094789"/>
      <w:r w:rsidRPr="00C00A07">
        <w:rPr>
          <w:lang w:val="en-GB"/>
        </w:rPr>
        <w:t xml:space="preserve">To the extent the Company and the </w:t>
      </w:r>
      <w:r w:rsidR="00987024">
        <w:rPr>
          <w:lang w:val="en-GB"/>
        </w:rPr>
        <w:t xml:space="preserve">Remaining </w:t>
      </w:r>
      <w:r w:rsidRPr="00C00A07">
        <w:rPr>
          <w:lang w:val="en-GB"/>
        </w:rPr>
        <w:t xml:space="preserve">Shareholders have waived or failed to timely exercise right of first refusal in terms of </w:t>
      </w:r>
      <w:r>
        <w:rPr>
          <w:lang w:val="en-GB"/>
        </w:rPr>
        <w:t xml:space="preserve">this </w:t>
      </w:r>
      <w:r w:rsidRPr="00C00A07">
        <w:rPr>
          <w:lang w:val="en-GB"/>
        </w:rPr>
        <w:t>clause </w:t>
      </w:r>
      <w:r>
        <w:rPr>
          <w:lang w:val="en-GB"/>
        </w:rPr>
        <w:fldChar w:fldCharType="begin"/>
      </w:r>
      <w:r>
        <w:rPr>
          <w:lang w:val="en-GB"/>
        </w:rPr>
        <w:instrText xml:space="preserve"> REF _Ref214296651 \r \h </w:instrText>
      </w:r>
      <w:r>
        <w:rPr>
          <w:lang w:val="en-GB"/>
        </w:rPr>
      </w:r>
      <w:r>
        <w:rPr>
          <w:lang w:val="en-GB"/>
        </w:rPr>
        <w:fldChar w:fldCharType="separate"/>
      </w:r>
      <w:r>
        <w:rPr>
          <w:lang w:val="en-GB"/>
        </w:rPr>
        <w:t>6</w:t>
      </w:r>
      <w:r>
        <w:rPr>
          <w:lang w:val="en-GB"/>
        </w:rPr>
        <w:fldChar w:fldCharType="end"/>
      </w:r>
      <w:r w:rsidRPr="00C00A07">
        <w:rPr>
          <w:lang w:val="en-GB"/>
        </w:rPr>
        <w:t xml:space="preserve"> (</w:t>
      </w:r>
      <w:r w:rsidRPr="00C00A07">
        <w:rPr>
          <w:b/>
          <w:lang w:val="en-GB"/>
        </w:rPr>
        <w:t>"Right of First Refusal"</w:t>
      </w:r>
      <w:r w:rsidRPr="00C00A07">
        <w:rPr>
          <w:lang w:val="en-GB"/>
        </w:rPr>
        <w:t xml:space="preserve">) in respect of any proposed Transfer by a Disposing Shareholder (being </w:t>
      </w:r>
      <w:r w:rsidR="00987024">
        <w:rPr>
          <w:lang w:val="en-GB"/>
        </w:rPr>
        <w:t>a Founder or other key employee of the Company</w:t>
      </w:r>
      <w:r w:rsidRPr="00C00A07">
        <w:rPr>
          <w:lang w:val="en-GB"/>
        </w:rPr>
        <w:t xml:space="preserve">) </w:t>
      </w:r>
      <w:r w:rsidR="00987024" w:rsidRPr="00C00A07">
        <w:rPr>
          <w:lang w:val="en-GB"/>
        </w:rPr>
        <w:t>(</w:t>
      </w:r>
      <w:r w:rsidR="00987024" w:rsidRPr="00C00A07">
        <w:rPr>
          <w:b/>
          <w:lang w:val="en-GB"/>
        </w:rPr>
        <w:t>"</w:t>
      </w:r>
      <w:r w:rsidR="00987024">
        <w:rPr>
          <w:b/>
          <w:lang w:val="en-GB"/>
        </w:rPr>
        <w:t>a Disposing Employee</w:t>
      </w:r>
      <w:r w:rsidR="00987024" w:rsidRPr="00C00A07">
        <w:rPr>
          <w:b/>
          <w:lang w:val="en-GB"/>
        </w:rPr>
        <w:t>"</w:t>
      </w:r>
      <w:r w:rsidR="00987024" w:rsidRPr="00C00A07">
        <w:rPr>
          <w:lang w:val="en-GB"/>
        </w:rPr>
        <w:t>)</w:t>
      </w:r>
      <w:r w:rsidR="00987024">
        <w:rPr>
          <w:lang w:val="en-GB"/>
        </w:rPr>
        <w:t xml:space="preserve"> </w:t>
      </w:r>
      <w:r w:rsidRPr="00C00A07">
        <w:rPr>
          <w:lang w:val="en-GB"/>
        </w:rPr>
        <w:t xml:space="preserve">of all Available Shares, following the exercise or expiration of such rights, such Disposing </w:t>
      </w:r>
      <w:r w:rsidR="00987024">
        <w:rPr>
          <w:lang w:val="en-GB"/>
        </w:rPr>
        <w:t>Employee</w:t>
      </w:r>
      <w:r w:rsidRPr="00C00A07">
        <w:rPr>
          <w:lang w:val="en-GB"/>
        </w:rPr>
        <w:t xml:space="preserve"> shall deliver to the Company and each Preference Shareholder a written notice that each Preference Shareholder shall have the right to Transfer to the Transferee proposed in the written offer contemplated in clause </w:t>
      </w:r>
      <w:r w:rsidR="00987024">
        <w:rPr>
          <w:lang w:val="en-GB"/>
        </w:rPr>
        <w:fldChar w:fldCharType="begin"/>
      </w:r>
      <w:r w:rsidR="00987024">
        <w:rPr>
          <w:lang w:val="en-GB"/>
        </w:rPr>
        <w:instrText xml:space="preserve"> REF _Ref214297292 \r \h </w:instrText>
      </w:r>
      <w:r w:rsidR="00987024">
        <w:rPr>
          <w:lang w:val="en-GB"/>
        </w:rPr>
      </w:r>
      <w:r w:rsidR="00987024">
        <w:rPr>
          <w:lang w:val="en-GB"/>
        </w:rPr>
        <w:fldChar w:fldCharType="separate"/>
      </w:r>
      <w:r w:rsidR="00987024">
        <w:rPr>
          <w:lang w:val="en-GB"/>
        </w:rPr>
        <w:t>6.7</w:t>
      </w:r>
      <w:r w:rsidR="00987024">
        <w:rPr>
          <w:lang w:val="en-GB"/>
        </w:rPr>
        <w:fldChar w:fldCharType="end"/>
      </w:r>
      <w:r w:rsidRPr="00C00A07">
        <w:rPr>
          <w:lang w:val="en-GB"/>
        </w:rPr>
        <w:t xml:space="preserve"> (</w:t>
      </w:r>
      <w:r w:rsidRPr="00C00A07">
        <w:rPr>
          <w:b/>
          <w:lang w:val="en-GB"/>
        </w:rPr>
        <w:t>"</w:t>
      </w:r>
      <w:r w:rsidR="00987024">
        <w:rPr>
          <w:b/>
          <w:lang w:val="en-GB"/>
        </w:rPr>
        <w:t>Employee's</w:t>
      </w:r>
      <w:r w:rsidRPr="00C00A07">
        <w:rPr>
          <w:b/>
          <w:lang w:val="en-GB"/>
        </w:rPr>
        <w:t xml:space="preserve"> Notice"</w:t>
      </w:r>
      <w:r w:rsidRPr="00C00A07">
        <w:rPr>
          <w:lang w:val="en-GB"/>
        </w:rPr>
        <w:t>) the Preference Shareholder's Co-Sale Share (as defined in clause </w:t>
      </w:r>
      <w:r w:rsidRPr="00C00A07">
        <w:rPr>
          <w:lang w:val="en-GB"/>
        </w:rPr>
        <w:fldChar w:fldCharType="begin"/>
      </w:r>
      <w:r w:rsidRPr="00C00A07">
        <w:rPr>
          <w:lang w:val="en-GB"/>
        </w:rPr>
        <w:instrText xml:space="preserve"> REF _Ref7070981 \r \h </w:instrText>
      </w:r>
      <w:r w:rsidRPr="00C00A07">
        <w:rPr>
          <w:lang w:val="en-GB"/>
        </w:rPr>
      </w:r>
      <w:r w:rsidRPr="00C00A07">
        <w:rPr>
          <w:lang w:val="en-GB"/>
        </w:rPr>
        <w:fldChar w:fldCharType="separate"/>
      </w:r>
      <w:r w:rsidR="00987024">
        <w:rPr>
          <w:lang w:val="en-GB"/>
        </w:rPr>
        <w:t>6.15</w:t>
      </w:r>
      <w:r w:rsidRPr="00C00A07">
        <w:fldChar w:fldCharType="end"/>
      </w:r>
      <w:r w:rsidRPr="00C00A07">
        <w:rPr>
          <w:lang w:val="en-GB"/>
        </w:rPr>
        <w:t xml:space="preserve">) of the remaining portion of the Available Shares offered (the </w:t>
      </w:r>
      <w:r w:rsidRPr="00C00A07">
        <w:rPr>
          <w:b/>
          <w:lang w:val="en-GB"/>
        </w:rPr>
        <w:t>"Offered Shares"</w:t>
      </w:r>
      <w:r w:rsidRPr="00C00A07">
        <w:rPr>
          <w:lang w:val="en-GB"/>
        </w:rPr>
        <w:t xml:space="preserve">) on the same terms and conditions set forth in the </w:t>
      </w:r>
      <w:r w:rsidR="00987024">
        <w:rPr>
          <w:lang w:val="en-GB"/>
        </w:rPr>
        <w:t>Employee</w:t>
      </w:r>
      <w:r w:rsidRPr="00C00A07">
        <w:rPr>
          <w:lang w:val="en-GB"/>
        </w:rPr>
        <w:t xml:space="preserve">'s Notice, by giving written notice to the Disposing </w:t>
      </w:r>
      <w:r w:rsidR="00987024">
        <w:rPr>
          <w:lang w:val="en-GB"/>
        </w:rPr>
        <w:t>Employee</w:t>
      </w:r>
      <w:r w:rsidRPr="00C00A07">
        <w:rPr>
          <w:lang w:val="en-GB"/>
        </w:rPr>
        <w:t xml:space="preserve"> either</w:t>
      </w:r>
      <w:r w:rsidR="00987024" w:rsidRPr="00987024">
        <w:rPr>
          <w:lang w:val="en-GB"/>
        </w:rPr>
        <w:t xml:space="preserve"> </w:t>
      </w:r>
      <w:r w:rsidR="00987024" w:rsidRPr="00C00A07">
        <w:rPr>
          <w:lang w:val="en-GB"/>
        </w:rPr>
        <w:t>within 10 (ten) days after the date of the expiration of the Preference Shareholder's Right of First Refusal</w:t>
      </w:r>
      <w:r w:rsidR="00987024" w:rsidRPr="00987024">
        <w:t xml:space="preserve"> </w:t>
      </w:r>
      <w:r w:rsidR="00987024" w:rsidRPr="00987024">
        <w:rPr>
          <w:lang w:val="en-GB"/>
        </w:rPr>
        <w:t xml:space="preserve">specifying the number and type of Shares that such Preference Shareholder desires to Transfer to the Transferee.  A Preference Shareholder shall not be required to give any warranties, representations or indemnities (except as to authority and title) in respect of any of its Co-Sale Shares and shall be entitled to receive cash or, if the </w:t>
      </w:r>
      <w:r w:rsidR="00987024" w:rsidRPr="00987024">
        <w:rPr>
          <w:lang w:val="en-GB"/>
        </w:rPr>
        <w:lastRenderedPageBreak/>
        <w:t>consideration is not contemplated in cash, the cash equivalent of such consideration determined in writing by an independent valuer appointed by the relevant Preference Shareholder, for its Co-Sale Shares.</w:t>
      </w:r>
      <w:r w:rsidRPr="00C00A07">
        <w:rPr>
          <w:lang w:val="en-GB"/>
        </w:rPr>
        <w:t>:</w:t>
      </w:r>
      <w:bookmarkEnd w:id="31"/>
    </w:p>
    <w:p w14:paraId="0E0CFEFD" w14:textId="24EA2343" w:rsidR="00C00A07" w:rsidRPr="00C00A07" w:rsidRDefault="00C00A07" w:rsidP="00C00A07">
      <w:pPr>
        <w:pStyle w:val="DA2SecondLevelNumbering"/>
        <w:rPr>
          <w:lang w:val="en-GB"/>
        </w:rPr>
      </w:pPr>
      <w:bookmarkStart w:id="32" w:name="_Ref7070981"/>
      <w:r w:rsidRPr="00C00A07">
        <w:rPr>
          <w:lang w:val="en-GB"/>
        </w:rPr>
        <w:t xml:space="preserve">A Preference Shareholder's </w:t>
      </w:r>
      <w:r w:rsidRPr="00C00A07">
        <w:rPr>
          <w:b/>
          <w:lang w:val="en-GB"/>
        </w:rPr>
        <w:t>"Co-Sale Share"</w:t>
      </w:r>
      <w:r w:rsidRPr="00C00A07">
        <w:rPr>
          <w:lang w:val="en-GB"/>
        </w:rPr>
        <w:t xml:space="preserve"> of the Offered Shares shall be equal to the proportion that the number of Ordinary Shares held by the Preference Shareholder (including Ordinary Shares issuable upon conversion of Preference Shares based on the then-applicable conversion price thereof) bears to the number of Ordinary Shares held by all Preference Shareholders exercising co-sale rights (including Ordinary Shares issuable upon conversion of Preference Shares based on the then-applicable conversion price thereof) plus the number of Ordinary Shares (including Ordinary Shares issuable upon conversion of Preference Shares based on the then-applicable conversion price thereof) held by the Disposing Shareholder selling such Shares.  To the extent one or more of the Preference Shareholders </w:t>
      </w:r>
      <w:proofErr w:type="gramStart"/>
      <w:r w:rsidRPr="00C00A07">
        <w:rPr>
          <w:lang w:val="en-GB"/>
        </w:rPr>
        <w:t>exercise</w:t>
      </w:r>
      <w:proofErr w:type="gramEnd"/>
      <w:r w:rsidRPr="00C00A07">
        <w:rPr>
          <w:lang w:val="en-GB"/>
        </w:rPr>
        <w:t xml:space="preserve"> such </w:t>
      </w:r>
      <w:r w:rsidRPr="00C00A07">
        <w:rPr>
          <w:b/>
          <w:lang w:val="en-GB"/>
        </w:rPr>
        <w:t>"Right of Co-Sale"</w:t>
      </w:r>
      <w:r w:rsidRPr="00C00A07">
        <w:rPr>
          <w:lang w:val="en-GB"/>
        </w:rPr>
        <w:t xml:space="preserve"> in accordance with the terms and conditions set forth herein, the number of Offered Shares that the Disposing </w:t>
      </w:r>
      <w:r w:rsidR="00FF21BD">
        <w:rPr>
          <w:lang w:val="en-GB"/>
        </w:rPr>
        <w:t>Employee</w:t>
      </w:r>
      <w:r w:rsidRPr="00C00A07">
        <w:rPr>
          <w:lang w:val="en-GB"/>
        </w:rPr>
        <w:t xml:space="preserve"> may sell in the Transfer shall be correspondingly reduced.</w:t>
      </w:r>
      <w:bookmarkEnd w:id="32"/>
    </w:p>
    <w:p w14:paraId="31A20A0A" w14:textId="77777777" w:rsidR="00537E6C" w:rsidRDefault="00537E6C" w:rsidP="00537E6C">
      <w:pPr>
        <w:pStyle w:val="DA1FirstLevelHeading"/>
        <w:rPr>
          <w:rFonts w:ascii="Arial" w:hAnsi="Arial" w:cs="Arial"/>
        </w:rPr>
      </w:pPr>
      <w:bookmarkStart w:id="33" w:name="_Ref453940359"/>
      <w:bookmarkStart w:id="34" w:name="_Ref453839444"/>
      <w:r w:rsidRPr="001C18A4">
        <w:rPr>
          <w:rFonts w:ascii="Arial" w:hAnsi="Arial" w:cs="Arial"/>
        </w:rPr>
        <w:t>RESTRAINT</w:t>
      </w:r>
      <w:bookmarkEnd w:id="33"/>
    </w:p>
    <w:p w14:paraId="2689CEE8" w14:textId="77777777" w:rsidR="00E160AB" w:rsidRPr="00E160AB" w:rsidRDefault="00E160AB" w:rsidP="00E160AB">
      <w:pPr>
        <w:pStyle w:val="DA2SecondLevelNumbering"/>
        <w:rPr>
          <w:lang w:val="en-GB"/>
        </w:rPr>
      </w:pPr>
      <w:r w:rsidRPr="00E160AB">
        <w:rPr>
          <w:lang w:val="en-GB"/>
        </w:rPr>
        <w:t>For the purposes of this clause the following terms shall have the meanings ascribed to them hereunder, namely:</w:t>
      </w:r>
    </w:p>
    <w:p w14:paraId="0FD35CD2" w14:textId="77777777" w:rsidR="00E160AB" w:rsidRPr="00E160AB" w:rsidRDefault="00E160AB" w:rsidP="00E160AB">
      <w:pPr>
        <w:pStyle w:val="DA3ThirdLevelNumbering"/>
        <w:rPr>
          <w:lang w:val="en-GB"/>
        </w:rPr>
      </w:pPr>
      <w:r w:rsidRPr="00E160AB">
        <w:rPr>
          <w:b/>
          <w:lang w:val="en-GB"/>
        </w:rPr>
        <w:t>"Prescribed Area"</w:t>
      </w:r>
      <w:r w:rsidRPr="00E160AB">
        <w:rPr>
          <w:lang w:val="en-GB"/>
        </w:rPr>
        <w:t xml:space="preserve"> means each magisterial district in South Africa;</w:t>
      </w:r>
    </w:p>
    <w:p w14:paraId="3A9CA328" w14:textId="77777777" w:rsidR="00E160AB" w:rsidRPr="00E160AB" w:rsidRDefault="00E160AB" w:rsidP="00E160AB">
      <w:pPr>
        <w:pStyle w:val="DA3ThirdLevelNumbering"/>
        <w:rPr>
          <w:lang w:val="en-GB"/>
        </w:rPr>
      </w:pPr>
      <w:r w:rsidRPr="00E160AB">
        <w:rPr>
          <w:lang w:val="en-GB"/>
        </w:rPr>
        <w:t>"</w:t>
      </w:r>
      <w:r w:rsidRPr="00E160AB">
        <w:rPr>
          <w:b/>
          <w:bCs/>
          <w:lang w:val="en-GB"/>
        </w:rPr>
        <w:t>Prescribed Contact</w:t>
      </w:r>
      <w:r w:rsidRPr="00E160AB">
        <w:rPr>
          <w:lang w:val="en-GB"/>
        </w:rPr>
        <w:t>" means any person:</w:t>
      </w:r>
    </w:p>
    <w:p w14:paraId="262BF838" w14:textId="77777777" w:rsidR="00E160AB" w:rsidRPr="00E160AB" w:rsidRDefault="00E160AB" w:rsidP="00E160AB">
      <w:pPr>
        <w:pStyle w:val="DA4FourthLevelNumbering"/>
        <w:rPr>
          <w:lang w:val="en-GB"/>
        </w:rPr>
      </w:pPr>
      <w:r w:rsidRPr="00E160AB">
        <w:rPr>
          <w:lang w:val="en-GB"/>
        </w:rPr>
        <w:t>who was a client of the Company as at the Termination Date; or</w:t>
      </w:r>
    </w:p>
    <w:p w14:paraId="7FDE4924" w14:textId="77777777" w:rsidR="00E160AB" w:rsidRPr="00E160AB" w:rsidRDefault="00E160AB" w:rsidP="00E160AB">
      <w:pPr>
        <w:pStyle w:val="DA4FourthLevelNumbering"/>
        <w:rPr>
          <w:lang w:val="en-GB"/>
        </w:rPr>
      </w:pPr>
      <w:r w:rsidRPr="00E160AB">
        <w:rPr>
          <w:lang w:val="en-GB"/>
        </w:rPr>
        <w:t>who was a prospective client of the Company as at the Termination Date, or who the Company had approached to do business within a period of 1 (one) year preceding the Termination Date; or</w:t>
      </w:r>
    </w:p>
    <w:p w14:paraId="0DA8F141" w14:textId="77777777" w:rsidR="00E160AB" w:rsidRPr="00E160AB" w:rsidRDefault="00E160AB" w:rsidP="00E160AB">
      <w:pPr>
        <w:pStyle w:val="DA4FourthLevelNumbering"/>
        <w:rPr>
          <w:lang w:val="en-GB"/>
        </w:rPr>
      </w:pPr>
      <w:r w:rsidRPr="00E160AB">
        <w:rPr>
          <w:lang w:val="en-GB"/>
        </w:rPr>
        <w:t>who purchased Prescribed Products from the Company within a period of 1 (one) year preceding the Termination Date; or</w:t>
      </w:r>
    </w:p>
    <w:p w14:paraId="253BF1CE" w14:textId="79C98254" w:rsidR="00E160AB" w:rsidRPr="00E160AB" w:rsidRDefault="00E160AB" w:rsidP="00E160AB">
      <w:pPr>
        <w:pStyle w:val="DA4FourthLevelNumbering"/>
        <w:rPr>
          <w:lang w:val="en-GB"/>
        </w:rPr>
      </w:pPr>
      <w:r w:rsidRPr="00E160AB">
        <w:rPr>
          <w:lang w:val="en-GB"/>
        </w:rPr>
        <w:lastRenderedPageBreak/>
        <w:t>to who</w:t>
      </w:r>
      <w:r>
        <w:rPr>
          <w:lang w:val="en-GB"/>
        </w:rPr>
        <w:t>m</w:t>
      </w:r>
      <w:r w:rsidRPr="00E160AB">
        <w:rPr>
          <w:lang w:val="en-GB"/>
        </w:rPr>
        <w:t xml:space="preserve"> Prescribed Services were rendered by the Company within a period of 1 (one) year preceding the Termination Date;</w:t>
      </w:r>
    </w:p>
    <w:p w14:paraId="07B81F3E" w14:textId="77777777" w:rsidR="00E160AB" w:rsidRPr="00E160AB" w:rsidRDefault="00E160AB" w:rsidP="00E160AB">
      <w:pPr>
        <w:pStyle w:val="DA3ThirdLevelNumbering"/>
        <w:rPr>
          <w:lang w:val="en-GB"/>
        </w:rPr>
      </w:pPr>
      <w:r w:rsidRPr="00E160AB">
        <w:rPr>
          <w:b/>
          <w:lang w:val="en-GB"/>
        </w:rPr>
        <w:t>"Prescribed Products"</w:t>
      </w:r>
      <w:r w:rsidRPr="00E160AB">
        <w:rPr>
          <w:lang w:val="en-GB"/>
        </w:rPr>
        <w:t xml:space="preserve"> means anything, corporeal or incorporeal, manufactured and/or dealt in by the Company in the ordinary course of business within a period of 1 (one) year preceding the Termination Date;</w:t>
      </w:r>
    </w:p>
    <w:p w14:paraId="3D9331DD" w14:textId="77777777" w:rsidR="00E160AB" w:rsidRPr="00E160AB" w:rsidRDefault="00E160AB" w:rsidP="00E160AB">
      <w:pPr>
        <w:pStyle w:val="DA3ThirdLevelNumbering"/>
        <w:rPr>
          <w:lang w:val="en-GB"/>
        </w:rPr>
      </w:pPr>
      <w:r w:rsidRPr="00E160AB">
        <w:rPr>
          <w:b/>
          <w:lang w:val="en-GB"/>
        </w:rPr>
        <w:t>"Prescribed Services"</w:t>
      </w:r>
      <w:r w:rsidRPr="00E160AB">
        <w:rPr>
          <w:lang w:val="en-GB"/>
        </w:rPr>
        <w:t xml:space="preserve"> means any services rendered by the Company in the ordinary course of business within a period of 1 (one) year preceding the Termination Date;</w:t>
      </w:r>
    </w:p>
    <w:p w14:paraId="52ECC8CB" w14:textId="77777777" w:rsidR="00E160AB" w:rsidRPr="00E160AB" w:rsidRDefault="00E160AB" w:rsidP="00E160AB">
      <w:pPr>
        <w:pStyle w:val="DA3ThirdLevelNumbering"/>
        <w:rPr>
          <w:lang w:val="en-GB"/>
        </w:rPr>
      </w:pPr>
      <w:r w:rsidRPr="00E160AB">
        <w:rPr>
          <w:b/>
          <w:lang w:val="en-GB"/>
        </w:rPr>
        <w:t>"Prescribed Suppliers"</w:t>
      </w:r>
      <w:r w:rsidRPr="00E160AB">
        <w:rPr>
          <w:lang w:val="en-GB"/>
        </w:rPr>
        <w:t xml:space="preserve"> means any person who supplies services or products to the Company in the ordinary course of business within a period of 1 (one) year preceding the Termination Date;</w:t>
      </w:r>
    </w:p>
    <w:p w14:paraId="60E007F5" w14:textId="77777777" w:rsidR="00E160AB" w:rsidRPr="00E160AB" w:rsidRDefault="00E160AB" w:rsidP="00E160AB">
      <w:pPr>
        <w:pStyle w:val="DA3ThirdLevelNumbering"/>
        <w:rPr>
          <w:lang w:val="en-GB"/>
        </w:rPr>
      </w:pPr>
      <w:r w:rsidRPr="00E160AB">
        <w:rPr>
          <w:lang w:val="en-GB"/>
        </w:rPr>
        <w:t>"Restrained Party" or "Restrained Parties" means the Founders;</w:t>
      </w:r>
    </w:p>
    <w:p w14:paraId="0D9E37A5" w14:textId="77777777" w:rsidR="00E160AB" w:rsidRPr="00E160AB" w:rsidRDefault="00E160AB" w:rsidP="00E160AB">
      <w:pPr>
        <w:pStyle w:val="DA3ThirdLevelNumbering"/>
        <w:rPr>
          <w:lang w:val="en-GB"/>
        </w:rPr>
      </w:pPr>
      <w:r w:rsidRPr="00E160AB">
        <w:rPr>
          <w:b/>
          <w:lang w:val="en-GB"/>
        </w:rPr>
        <w:t>"Restraint Period"</w:t>
      </w:r>
      <w:r w:rsidRPr="00E160AB">
        <w:rPr>
          <w:lang w:val="en-GB"/>
        </w:rPr>
        <w:t xml:space="preserve"> means from the Effective Date up until 2 (two) years from the Termination Date;</w:t>
      </w:r>
    </w:p>
    <w:p w14:paraId="09C96F2A" w14:textId="77777777" w:rsidR="00E160AB" w:rsidRPr="00E160AB" w:rsidRDefault="00E160AB" w:rsidP="00E160AB">
      <w:pPr>
        <w:pStyle w:val="DA3ThirdLevelNumbering"/>
        <w:rPr>
          <w:lang w:val="en-GB"/>
        </w:rPr>
      </w:pPr>
      <w:r w:rsidRPr="00E160AB">
        <w:rPr>
          <w:b/>
          <w:lang w:val="en-GB"/>
        </w:rPr>
        <w:t>"Termination Date"</w:t>
      </w:r>
      <w:r w:rsidRPr="00E160AB">
        <w:rPr>
          <w:lang w:val="en-GB"/>
        </w:rPr>
        <w:t xml:space="preserve"> means the date on which the Founder's Services are terminated.  </w:t>
      </w:r>
    </w:p>
    <w:p w14:paraId="0FBA56E8" w14:textId="77777777" w:rsidR="00E160AB" w:rsidRPr="00E160AB" w:rsidRDefault="00E160AB" w:rsidP="00E160AB">
      <w:pPr>
        <w:pStyle w:val="DA2SecondLevelNumbering"/>
        <w:rPr>
          <w:lang w:val="en-GB"/>
        </w:rPr>
      </w:pPr>
      <w:r w:rsidRPr="00E160AB">
        <w:rPr>
          <w:lang w:val="en-GB"/>
        </w:rPr>
        <w:t>Other than as expressly set out in this Agreement, the Restrained Parties will not, at any time during the Restraint Period, whether as proprietor, partner, director, shareholder, member, consultant, contractor, financier, agent, advisor, representative, assistant or otherwise, and whether for reward or not, directly or indirectly:</w:t>
      </w:r>
    </w:p>
    <w:p w14:paraId="7AA4C20B" w14:textId="77777777" w:rsidR="00E160AB" w:rsidRPr="00E160AB" w:rsidRDefault="00E160AB" w:rsidP="00E160AB">
      <w:pPr>
        <w:pStyle w:val="DA3ThirdLevelNumbering"/>
        <w:rPr>
          <w:lang w:val="en-GB"/>
        </w:rPr>
      </w:pPr>
      <w:r w:rsidRPr="00E160AB">
        <w:rPr>
          <w:lang w:val="en-GB"/>
        </w:rPr>
        <w:t>carry on in the Prescribed Area any undertaking; or</w:t>
      </w:r>
    </w:p>
    <w:p w14:paraId="2483D152" w14:textId="343432A7" w:rsidR="00E160AB" w:rsidRPr="00E160AB" w:rsidRDefault="00E160AB" w:rsidP="00E160AB">
      <w:pPr>
        <w:pStyle w:val="DA3ThirdLevelNumbering"/>
        <w:rPr>
          <w:lang w:val="en-GB"/>
        </w:rPr>
      </w:pPr>
      <w:r w:rsidRPr="00E160AB">
        <w:rPr>
          <w:lang w:val="en-GB"/>
        </w:rPr>
        <w:t>be interested or engaged in or concerned with any company, close corporation, firm, undertaking or concern operating in the Prescribed Area,</w:t>
      </w:r>
    </w:p>
    <w:p w14:paraId="4631526A" w14:textId="1FA55392" w:rsidR="00E160AB" w:rsidRPr="00E160AB" w:rsidRDefault="00E160AB" w:rsidP="00E160AB">
      <w:pPr>
        <w:pStyle w:val="DA2SecondLevelNumbering"/>
        <w:numPr>
          <w:ilvl w:val="0"/>
          <w:numId w:val="0"/>
        </w:numPr>
        <w:ind w:left="1418"/>
        <w:rPr>
          <w:lang w:val="en-GB"/>
        </w:rPr>
      </w:pPr>
      <w:r w:rsidRPr="00E160AB">
        <w:rPr>
          <w:lang w:val="en-GB"/>
        </w:rPr>
        <w:t xml:space="preserve">which sells products competitive with the Prescribed Products or renders services competitive with the Prescribed Services or </w:t>
      </w:r>
      <w:proofErr w:type="gramStart"/>
      <w:r w:rsidRPr="00E160AB">
        <w:rPr>
          <w:lang w:val="en-GB"/>
        </w:rPr>
        <w:t>in the course of</w:t>
      </w:r>
      <w:proofErr w:type="gramEnd"/>
      <w:r w:rsidRPr="00E160AB">
        <w:rPr>
          <w:lang w:val="en-GB"/>
        </w:rPr>
        <w:t xml:space="preserve"> the </w:t>
      </w:r>
      <w:r w:rsidRPr="00E160AB">
        <w:rPr>
          <w:lang w:val="en-GB"/>
        </w:rPr>
        <w:lastRenderedPageBreak/>
        <w:t>business of which such Prescribed Products are sold and/or such Prescribed Services are rendered.</w:t>
      </w:r>
    </w:p>
    <w:p w14:paraId="6D337962" w14:textId="77777777" w:rsidR="00E160AB" w:rsidRPr="00E160AB" w:rsidRDefault="00E160AB" w:rsidP="00E160AB">
      <w:pPr>
        <w:pStyle w:val="DA2SecondLevelNumbering"/>
        <w:rPr>
          <w:lang w:val="en-GB"/>
        </w:rPr>
      </w:pPr>
      <w:r w:rsidRPr="00E160AB">
        <w:rPr>
          <w:lang w:val="en-GB"/>
        </w:rPr>
        <w:t>The Restrained Parties undertake that neither they nor any company, close corporation, firm, undertaking or concern in or by which they are directly or indirectly (and whether for reward or otherwise), interested or engaged or concerned will at any time during the Restraint Period, directly or indirectly:</w:t>
      </w:r>
    </w:p>
    <w:p w14:paraId="6AC48C60" w14:textId="77777777" w:rsidR="00E160AB" w:rsidRPr="00E160AB" w:rsidRDefault="00E160AB" w:rsidP="00E160AB">
      <w:pPr>
        <w:pStyle w:val="DA3ThirdLevelNumbering"/>
        <w:rPr>
          <w:lang w:val="en-GB"/>
        </w:rPr>
      </w:pPr>
      <w:r w:rsidRPr="00E160AB">
        <w:rPr>
          <w:lang w:val="en-GB"/>
        </w:rPr>
        <w:t>encourage or entice or incite or persuade or induce any employee of the Company to terminate his employment; or</w:t>
      </w:r>
    </w:p>
    <w:p w14:paraId="114A2EBF" w14:textId="77777777" w:rsidR="00E160AB" w:rsidRPr="00E160AB" w:rsidRDefault="00E160AB" w:rsidP="00E160AB">
      <w:pPr>
        <w:pStyle w:val="DA3ThirdLevelNumbering"/>
        <w:rPr>
          <w:lang w:val="en-GB"/>
        </w:rPr>
      </w:pPr>
      <w:r w:rsidRPr="00E160AB">
        <w:rPr>
          <w:lang w:val="en-GB"/>
        </w:rPr>
        <w:t>furnish any information or advice to any employee then employed by the Company or to any prospective employer of such employee or use any other means which are directly or indirectly designed, or in the ordinary course of events calculated, to result in any such employee terminating his employment and/or becoming employed by or directly or indirectly in any way interested in or associated with any other company, close corporation, firm, undertaking or concern; or</w:t>
      </w:r>
    </w:p>
    <w:p w14:paraId="65F01034" w14:textId="77777777" w:rsidR="00E160AB" w:rsidRPr="00E160AB" w:rsidRDefault="00E160AB" w:rsidP="00E160AB">
      <w:pPr>
        <w:pStyle w:val="DA3ThirdLevelNumbering"/>
        <w:rPr>
          <w:lang w:val="en-GB"/>
        </w:rPr>
      </w:pPr>
      <w:r w:rsidRPr="00E160AB">
        <w:rPr>
          <w:lang w:val="en-GB"/>
        </w:rPr>
        <w:t>furnish any information or advice (whether oral or written) to any Prescribed Contact to the effect that the Restrained Parties intend to or will (whether as proprietor, partner, director, shareholder, member, employee, consultant, contractor, financier, agent, representative or otherwise and whether for reward or not) directly or indirectly, be interested or engaged in or concerned with or employed by any company, close corporation, firm, undertaking or concern carried on in the Prescribed Area which renders services competitive with the Prescribed Services or in the course of which services competitive with the Prescribed Services are rendered or which manufactures and/or sells property competitive with the Prescribed Products or in the course of which property competitive with the Prescribed Products is sold; or</w:t>
      </w:r>
    </w:p>
    <w:p w14:paraId="45AA8B48" w14:textId="77777777" w:rsidR="00E160AB" w:rsidRPr="00E160AB" w:rsidRDefault="00E160AB" w:rsidP="00E160AB">
      <w:pPr>
        <w:pStyle w:val="DA3ThirdLevelNumbering"/>
        <w:rPr>
          <w:lang w:val="en-GB"/>
        </w:rPr>
      </w:pPr>
      <w:r w:rsidRPr="00E160AB">
        <w:rPr>
          <w:lang w:val="en-GB"/>
        </w:rPr>
        <w:t xml:space="preserve">furnish any information or advice (whether oral or written) to any Prescribed Contacts or use any other means or take any other action which is directly or indirectly designed, or in the ordinary course of events calculated, to result in any such Prescribed </w:t>
      </w:r>
      <w:r w:rsidRPr="00E160AB">
        <w:rPr>
          <w:lang w:val="en-GB"/>
        </w:rPr>
        <w:lastRenderedPageBreak/>
        <w:t>Contact terminating his association with the Company and/or transferring his business to any other group, firm, close corporation, undertaking or concern; or</w:t>
      </w:r>
    </w:p>
    <w:p w14:paraId="3AAE34AE" w14:textId="77777777" w:rsidR="00E160AB" w:rsidRPr="00E160AB" w:rsidRDefault="00E160AB" w:rsidP="00E160AB">
      <w:pPr>
        <w:pStyle w:val="DA3ThirdLevelNumbering"/>
        <w:rPr>
          <w:lang w:val="en-GB"/>
        </w:rPr>
      </w:pPr>
      <w:r w:rsidRPr="00E160AB">
        <w:rPr>
          <w:lang w:val="en-GB"/>
        </w:rPr>
        <w:t>supply and/or sell property competitive with the Prescribed Products or render services competitive to the Prescribed Services to any person whether inside or outside the Prescribed Area, knowing or suspecting that such person intends to supply and/or sell such property in competition to the Company in the Prescribed Area and/or otherwise compete with the Company in the Prescribed Area; or</w:t>
      </w:r>
    </w:p>
    <w:p w14:paraId="4827C3CA" w14:textId="77777777" w:rsidR="00E160AB" w:rsidRPr="00E160AB" w:rsidRDefault="00E160AB" w:rsidP="00E160AB">
      <w:pPr>
        <w:pStyle w:val="DA3ThirdLevelNumbering"/>
        <w:rPr>
          <w:lang w:val="en-GB"/>
        </w:rPr>
      </w:pPr>
      <w:r w:rsidRPr="00E160AB">
        <w:rPr>
          <w:lang w:val="en-GB"/>
        </w:rPr>
        <w:t>supply any know-how and/or technology relating to the prescribed or similar services to any person whether inside or outside the Prescribed Area, knowing or suspecting that such person intends to use such technology and/or know-how to supply and/or sell property competitive with the Prescribed Products and/or to render services competitive with the Prescribed Services, in the Prescribed Area,</w:t>
      </w:r>
    </w:p>
    <w:p w14:paraId="388EE849" w14:textId="77777777" w:rsidR="00E160AB" w:rsidRPr="00E160AB" w:rsidRDefault="00E160AB" w:rsidP="00E160AB">
      <w:pPr>
        <w:pStyle w:val="DA2SecondLevelNumbering"/>
        <w:numPr>
          <w:ilvl w:val="0"/>
          <w:numId w:val="0"/>
        </w:numPr>
        <w:ind w:left="1418"/>
        <w:rPr>
          <w:lang w:val="en-GB"/>
        </w:rPr>
      </w:pPr>
      <w:r w:rsidRPr="00E160AB">
        <w:rPr>
          <w:lang w:val="en-GB"/>
        </w:rPr>
        <w:t>or attempt to do so.</w:t>
      </w:r>
    </w:p>
    <w:p w14:paraId="5D72126F" w14:textId="6F7FCE55" w:rsidR="00E160AB" w:rsidRPr="00E160AB" w:rsidRDefault="00E160AB" w:rsidP="00E160AB">
      <w:pPr>
        <w:pStyle w:val="DA2SecondLevelNumbering"/>
        <w:rPr>
          <w:lang w:val="en-GB"/>
        </w:rPr>
      </w:pPr>
      <w:r w:rsidRPr="00E160AB">
        <w:rPr>
          <w:lang w:val="en-GB"/>
        </w:rPr>
        <w:t>Without impacting the obligations imposed by this clause </w:t>
      </w:r>
      <w:r w:rsidR="00C00A07">
        <w:rPr>
          <w:lang w:val="en-GB"/>
        </w:rPr>
        <w:fldChar w:fldCharType="begin"/>
      </w:r>
      <w:r w:rsidR="00C00A07">
        <w:rPr>
          <w:lang w:val="en-GB"/>
        </w:rPr>
        <w:instrText xml:space="preserve"> REF _Ref453940359 \r \h </w:instrText>
      </w:r>
      <w:r w:rsidR="00C00A07">
        <w:rPr>
          <w:lang w:val="en-GB"/>
        </w:rPr>
      </w:r>
      <w:r w:rsidR="00C00A07">
        <w:rPr>
          <w:lang w:val="en-GB"/>
        </w:rPr>
        <w:fldChar w:fldCharType="separate"/>
      </w:r>
      <w:r w:rsidR="00C00A07">
        <w:rPr>
          <w:lang w:val="en-GB"/>
        </w:rPr>
        <w:t>7</w:t>
      </w:r>
      <w:r w:rsidR="00C00A07">
        <w:rPr>
          <w:lang w:val="en-GB"/>
        </w:rPr>
        <w:fldChar w:fldCharType="end"/>
      </w:r>
      <w:r w:rsidRPr="00E160AB">
        <w:rPr>
          <w:lang w:val="en-GB"/>
        </w:rPr>
        <w:t>, the Restrained Parties undertake that neither they nor any company, close corporation, firm, undertaking or concern in or by which they are directly or indirectly interested, engaged or concerned will in the Prescribed Area during the Restraint Period, directly or indirectly, whether as proprietor, partner, shareholder, member, employee, consultant, contractor, financier, agent, representative, assistant or otherwise (and whether for reward or not):</w:t>
      </w:r>
    </w:p>
    <w:p w14:paraId="7C3A04F6" w14:textId="77777777" w:rsidR="00E160AB" w:rsidRPr="00E160AB" w:rsidRDefault="00E160AB" w:rsidP="00E160AB">
      <w:pPr>
        <w:pStyle w:val="DA3ThirdLevelNumbering"/>
        <w:rPr>
          <w:lang w:val="en-GB"/>
        </w:rPr>
      </w:pPr>
      <w:r w:rsidRPr="00E160AB">
        <w:rPr>
          <w:lang w:val="en-GB"/>
        </w:rPr>
        <w:t>solicit or tender for orders from Prescribed Contacts for the supply of property and/or the rendering of services competitive with the Prescribed Products and/or the Prescribed Services;</w:t>
      </w:r>
    </w:p>
    <w:p w14:paraId="58DD4CFF" w14:textId="77777777" w:rsidR="00E160AB" w:rsidRPr="00E160AB" w:rsidRDefault="00E160AB" w:rsidP="00E160AB">
      <w:pPr>
        <w:pStyle w:val="DA3ThirdLevelNumbering"/>
        <w:rPr>
          <w:lang w:val="en-GB"/>
        </w:rPr>
      </w:pPr>
      <w:r w:rsidRPr="00E160AB">
        <w:rPr>
          <w:lang w:val="en-GB"/>
        </w:rPr>
        <w:t>canvass business in respect of property and/or services competitive with the Prescribed Products and/or the Prescribed Services from Prescribed Contacts;</w:t>
      </w:r>
    </w:p>
    <w:p w14:paraId="3CDFC7C0" w14:textId="77777777" w:rsidR="00E160AB" w:rsidRPr="00E160AB" w:rsidRDefault="00E160AB" w:rsidP="00E160AB">
      <w:pPr>
        <w:pStyle w:val="DA3ThirdLevelNumbering"/>
        <w:rPr>
          <w:lang w:val="en-GB"/>
        </w:rPr>
      </w:pPr>
      <w:r w:rsidRPr="00E160AB">
        <w:rPr>
          <w:lang w:val="en-GB"/>
        </w:rPr>
        <w:lastRenderedPageBreak/>
        <w:t>sell or otherwise supply any property competitive with the Prescribed Products to any Prescribed Contact;</w:t>
      </w:r>
    </w:p>
    <w:p w14:paraId="6FFEE6EA" w14:textId="77777777" w:rsidR="00E160AB" w:rsidRPr="00E160AB" w:rsidRDefault="00E160AB" w:rsidP="00E160AB">
      <w:pPr>
        <w:pStyle w:val="DA3ThirdLevelNumbering"/>
        <w:rPr>
          <w:lang w:val="en-GB"/>
        </w:rPr>
      </w:pPr>
      <w:r w:rsidRPr="00E160AB">
        <w:rPr>
          <w:lang w:val="en-GB"/>
        </w:rPr>
        <w:t>render any services competitive with the Prescribed Services to any Prescribed Contact;</w:t>
      </w:r>
    </w:p>
    <w:p w14:paraId="20ED9ADE" w14:textId="02CDA87A" w:rsidR="00E160AB" w:rsidRPr="00E160AB" w:rsidRDefault="00E160AB" w:rsidP="00E160AB">
      <w:pPr>
        <w:pStyle w:val="DA3ThirdLevelNumbering"/>
        <w:rPr>
          <w:lang w:val="en-GB"/>
        </w:rPr>
      </w:pPr>
      <w:r w:rsidRPr="00E160AB">
        <w:rPr>
          <w:lang w:val="en-GB"/>
        </w:rPr>
        <w:t>purchase any Prescribed Products or property competitive therewith from any Prescribed Supplier;</w:t>
      </w:r>
      <w:r>
        <w:rPr>
          <w:lang w:val="en-GB"/>
        </w:rPr>
        <w:t xml:space="preserve"> or</w:t>
      </w:r>
    </w:p>
    <w:p w14:paraId="565AF3DD" w14:textId="77777777" w:rsidR="00E160AB" w:rsidRPr="00E160AB" w:rsidRDefault="00E160AB" w:rsidP="00E160AB">
      <w:pPr>
        <w:pStyle w:val="DA3ThirdLevelNumbering"/>
        <w:rPr>
          <w:lang w:val="en-GB"/>
        </w:rPr>
      </w:pPr>
      <w:r w:rsidRPr="00E160AB">
        <w:rPr>
          <w:lang w:val="en-GB"/>
        </w:rPr>
        <w:t>become a distributor, licensee or agent for any Prescribed Supplier.</w:t>
      </w:r>
    </w:p>
    <w:p w14:paraId="7A4A4E7B" w14:textId="426180C8" w:rsidR="00E160AB" w:rsidRPr="00E160AB" w:rsidRDefault="00E160AB" w:rsidP="00E160AB">
      <w:pPr>
        <w:pStyle w:val="DA2SecondLevelNumbering"/>
        <w:rPr>
          <w:lang w:val="en-GB"/>
        </w:rPr>
      </w:pPr>
      <w:r w:rsidRPr="00E160AB">
        <w:rPr>
          <w:lang w:val="en-GB"/>
        </w:rPr>
        <w:t>Each of the undertakings set out in this clause </w:t>
      </w:r>
      <w:r w:rsidR="00C00A07">
        <w:rPr>
          <w:lang w:val="en-GB"/>
        </w:rPr>
        <w:fldChar w:fldCharType="begin"/>
      </w:r>
      <w:r w:rsidR="00C00A07">
        <w:rPr>
          <w:lang w:val="en-GB"/>
        </w:rPr>
        <w:instrText xml:space="preserve"> REF _Ref453940359 \r \h </w:instrText>
      </w:r>
      <w:r w:rsidR="00C00A07">
        <w:rPr>
          <w:lang w:val="en-GB"/>
        </w:rPr>
      </w:r>
      <w:r w:rsidR="00C00A07">
        <w:rPr>
          <w:lang w:val="en-GB"/>
        </w:rPr>
        <w:fldChar w:fldCharType="separate"/>
      </w:r>
      <w:r w:rsidR="00C00A07">
        <w:rPr>
          <w:lang w:val="en-GB"/>
        </w:rPr>
        <w:t>7</w:t>
      </w:r>
      <w:r w:rsidR="00C00A07">
        <w:rPr>
          <w:lang w:val="en-GB"/>
        </w:rPr>
        <w:fldChar w:fldCharType="end"/>
      </w:r>
      <w:r w:rsidRPr="00E160AB">
        <w:rPr>
          <w:lang w:val="en-GB"/>
        </w:rPr>
        <w:t xml:space="preserve"> (including those appearing in a single clause) is severable </w:t>
      </w:r>
      <w:r w:rsidRPr="00E160AB">
        <w:rPr>
          <w:i/>
          <w:lang w:val="en-GB"/>
        </w:rPr>
        <w:t>inter alia</w:t>
      </w:r>
      <w:r w:rsidRPr="00E160AB">
        <w:rPr>
          <w:lang w:val="en-GB"/>
        </w:rPr>
        <w:t xml:space="preserve"> as to:</w:t>
      </w:r>
    </w:p>
    <w:p w14:paraId="0FB1C5CA" w14:textId="77777777" w:rsidR="00E160AB" w:rsidRPr="00E160AB" w:rsidRDefault="00E160AB" w:rsidP="00E160AB">
      <w:pPr>
        <w:pStyle w:val="DA3ThirdLevelNumbering"/>
        <w:rPr>
          <w:lang w:val="en-GB"/>
        </w:rPr>
      </w:pPr>
      <w:r w:rsidRPr="00E160AB">
        <w:rPr>
          <w:lang w:val="en-GB"/>
        </w:rPr>
        <w:t>the nature of interest, act or activity;</w:t>
      </w:r>
    </w:p>
    <w:p w14:paraId="31FD88A9" w14:textId="77777777" w:rsidR="00E160AB" w:rsidRPr="00E160AB" w:rsidRDefault="00E160AB" w:rsidP="00E160AB">
      <w:pPr>
        <w:pStyle w:val="DA3ThirdLevelNumbering"/>
        <w:rPr>
          <w:lang w:val="en-GB"/>
        </w:rPr>
      </w:pPr>
      <w:r w:rsidRPr="00E160AB">
        <w:rPr>
          <w:lang w:val="en-GB"/>
        </w:rPr>
        <w:t>the categories of persons falling within the definition of Prescribed Contacts;</w:t>
      </w:r>
    </w:p>
    <w:p w14:paraId="667090A9" w14:textId="77777777" w:rsidR="00E160AB" w:rsidRPr="00E160AB" w:rsidRDefault="00E160AB" w:rsidP="00E160AB">
      <w:pPr>
        <w:pStyle w:val="DA3ThirdLevelNumbering"/>
        <w:rPr>
          <w:lang w:val="en-GB"/>
        </w:rPr>
      </w:pPr>
      <w:r w:rsidRPr="00E160AB">
        <w:rPr>
          <w:lang w:val="en-GB"/>
        </w:rPr>
        <w:t>the categories of suppliers falling within the definition of the Prescribed Suppliers;</w:t>
      </w:r>
    </w:p>
    <w:p w14:paraId="076A985D" w14:textId="77777777" w:rsidR="00E160AB" w:rsidRPr="00E160AB" w:rsidRDefault="00E160AB" w:rsidP="00E160AB">
      <w:pPr>
        <w:pStyle w:val="DA3ThirdLevelNumbering"/>
        <w:rPr>
          <w:lang w:val="en-GB"/>
        </w:rPr>
      </w:pPr>
      <w:r w:rsidRPr="00E160AB">
        <w:rPr>
          <w:lang w:val="en-GB"/>
        </w:rPr>
        <w:t>the categories of services falling within the definition of the Prescribed Services;</w:t>
      </w:r>
    </w:p>
    <w:p w14:paraId="1F63C9A8" w14:textId="77777777" w:rsidR="00E160AB" w:rsidRPr="00E160AB" w:rsidRDefault="00E160AB" w:rsidP="00E160AB">
      <w:pPr>
        <w:pStyle w:val="DA3ThirdLevelNumbering"/>
        <w:rPr>
          <w:lang w:val="en-GB"/>
        </w:rPr>
      </w:pPr>
      <w:r w:rsidRPr="00E160AB">
        <w:rPr>
          <w:lang w:val="en-GB"/>
        </w:rPr>
        <w:t>the categories of property falling within the definition of the Prescribed Products;</w:t>
      </w:r>
    </w:p>
    <w:p w14:paraId="523BE967" w14:textId="77777777" w:rsidR="00E160AB" w:rsidRPr="00E160AB" w:rsidRDefault="00E160AB" w:rsidP="00E160AB">
      <w:pPr>
        <w:pStyle w:val="DA3ThirdLevelNumbering"/>
        <w:rPr>
          <w:lang w:val="en-GB"/>
        </w:rPr>
      </w:pPr>
      <w:r w:rsidRPr="00E160AB">
        <w:rPr>
          <w:lang w:val="en-GB"/>
        </w:rPr>
        <w:t>the individual magisterial districts and areas which are defined as the Prescribed Area.</w:t>
      </w:r>
    </w:p>
    <w:p w14:paraId="5F75F72C" w14:textId="2CB0B678" w:rsidR="00E160AB" w:rsidRPr="00E160AB" w:rsidRDefault="00E160AB" w:rsidP="00E160AB">
      <w:pPr>
        <w:pStyle w:val="DA2SecondLevelNumbering"/>
        <w:rPr>
          <w:lang w:val="en-GB"/>
        </w:rPr>
      </w:pPr>
      <w:r w:rsidRPr="00E160AB">
        <w:rPr>
          <w:lang w:val="en-GB"/>
        </w:rPr>
        <w:t>The Restrained Parties agree that the undertakings and restrictions in this clause </w:t>
      </w:r>
      <w:r>
        <w:rPr>
          <w:lang w:val="en-GB"/>
        </w:rPr>
        <w:fldChar w:fldCharType="begin"/>
      </w:r>
      <w:r>
        <w:rPr>
          <w:lang w:val="en-GB"/>
        </w:rPr>
        <w:instrText xml:space="preserve"> REF _Ref453940359 \r \h </w:instrText>
      </w:r>
      <w:r>
        <w:rPr>
          <w:lang w:val="en-GB"/>
        </w:rPr>
      </w:r>
      <w:r>
        <w:rPr>
          <w:lang w:val="en-GB"/>
        </w:rPr>
        <w:fldChar w:fldCharType="separate"/>
      </w:r>
      <w:r>
        <w:rPr>
          <w:lang w:val="en-GB"/>
        </w:rPr>
        <w:t>7</w:t>
      </w:r>
      <w:r>
        <w:rPr>
          <w:lang w:val="en-GB"/>
        </w:rPr>
        <w:fldChar w:fldCharType="end"/>
      </w:r>
      <w:r w:rsidRPr="00E160AB">
        <w:rPr>
          <w:lang w:val="en-GB"/>
        </w:rPr>
        <w:t>:</w:t>
      </w:r>
    </w:p>
    <w:p w14:paraId="4B983C42" w14:textId="77777777" w:rsidR="00E160AB" w:rsidRPr="00E160AB" w:rsidRDefault="00E160AB" w:rsidP="00E160AB">
      <w:pPr>
        <w:pStyle w:val="DA3ThirdLevelNumbering"/>
        <w:rPr>
          <w:lang w:val="en-GB"/>
        </w:rPr>
      </w:pPr>
      <w:r w:rsidRPr="00E160AB">
        <w:rPr>
          <w:lang w:val="en-GB"/>
        </w:rPr>
        <w:t>are given for the benefit of the Company and may be enforced by the Company;</w:t>
      </w:r>
    </w:p>
    <w:p w14:paraId="2A4C91AF" w14:textId="77777777" w:rsidR="00E160AB" w:rsidRPr="00E160AB" w:rsidRDefault="00E160AB" w:rsidP="00E160AB">
      <w:pPr>
        <w:pStyle w:val="DA3ThirdLevelNumbering"/>
        <w:rPr>
          <w:lang w:val="en-GB"/>
        </w:rPr>
      </w:pPr>
      <w:r w:rsidRPr="00E160AB">
        <w:rPr>
          <w:lang w:val="en-GB"/>
        </w:rPr>
        <w:t>are agreed to by the Restrained Parties as equal negotiating parties;</w:t>
      </w:r>
    </w:p>
    <w:p w14:paraId="567DBB04" w14:textId="5E69EB41" w:rsidR="00E160AB" w:rsidRPr="00E160AB" w:rsidRDefault="00E160AB" w:rsidP="00E160AB">
      <w:pPr>
        <w:pStyle w:val="DA3ThirdLevelNumbering"/>
        <w:rPr>
          <w:lang w:val="en-GB"/>
        </w:rPr>
      </w:pPr>
      <w:r w:rsidRPr="00E160AB">
        <w:rPr>
          <w:lang w:val="en-GB"/>
        </w:rPr>
        <w:t>are fair and reasonable as between the Restrained Parties on the one hand and the Company on the other;</w:t>
      </w:r>
      <w:r>
        <w:rPr>
          <w:lang w:val="en-GB"/>
        </w:rPr>
        <w:t xml:space="preserve"> and</w:t>
      </w:r>
    </w:p>
    <w:p w14:paraId="35314C54" w14:textId="0B36144F" w:rsidR="00E160AB" w:rsidRPr="00E160AB" w:rsidRDefault="00E160AB" w:rsidP="00E160AB">
      <w:pPr>
        <w:pStyle w:val="DA3ThirdLevelNumbering"/>
        <w:rPr>
          <w:lang w:val="en-GB"/>
        </w:rPr>
      </w:pPr>
      <w:r w:rsidRPr="00E160AB">
        <w:rPr>
          <w:lang w:val="en-GB"/>
        </w:rPr>
        <w:lastRenderedPageBreak/>
        <w:t xml:space="preserve">are the only effective reasonable </w:t>
      </w:r>
      <w:proofErr w:type="gramStart"/>
      <w:r w:rsidRPr="00E160AB">
        <w:rPr>
          <w:lang w:val="en-GB"/>
        </w:rPr>
        <w:t>manner in which</w:t>
      </w:r>
      <w:proofErr w:type="gramEnd"/>
      <w:r w:rsidRPr="00E160AB">
        <w:rPr>
          <w:lang w:val="en-GB"/>
        </w:rPr>
        <w:t xml:space="preserve"> the Company's rights in respect of its business and trade secrets and clients can be protected, the Restrained Parties being in possession of or having knowledge of or access to </w:t>
      </w:r>
      <w:proofErr w:type="gramStart"/>
      <w:r w:rsidRPr="00E160AB">
        <w:rPr>
          <w:lang w:val="en-GB"/>
        </w:rPr>
        <w:t>all of</w:t>
      </w:r>
      <w:proofErr w:type="gramEnd"/>
      <w:r w:rsidRPr="00E160AB">
        <w:rPr>
          <w:lang w:val="en-GB"/>
        </w:rPr>
        <w:t xml:space="preserve"> the Company's trade secrets.</w:t>
      </w:r>
    </w:p>
    <w:p w14:paraId="09458552" w14:textId="7881ACC5" w:rsidR="003D18D8" w:rsidRPr="001C18A4" w:rsidRDefault="001C6622" w:rsidP="003D18D8">
      <w:pPr>
        <w:pStyle w:val="DA1FirstLevelHeading"/>
        <w:rPr>
          <w:rFonts w:ascii="Arial" w:hAnsi="Arial" w:cs="Arial"/>
        </w:rPr>
      </w:pPr>
      <w:bookmarkStart w:id="35" w:name="_Ref520007888"/>
      <w:bookmarkStart w:id="36" w:name="_Ref419731731"/>
      <w:bookmarkEnd w:id="34"/>
      <w:bookmarkEnd w:id="35"/>
      <w:bookmarkEnd w:id="36"/>
      <w:r w:rsidRPr="001C18A4">
        <w:rPr>
          <w:rFonts w:ascii="Arial" w:hAnsi="Arial" w:cs="Arial"/>
        </w:rPr>
        <w:t>BOARD COMPOSITION</w:t>
      </w:r>
    </w:p>
    <w:p w14:paraId="18C83EFB" w14:textId="77777777" w:rsidR="00416CB4" w:rsidRPr="00416CB4" w:rsidRDefault="00416CB4" w:rsidP="00416CB4">
      <w:pPr>
        <w:pStyle w:val="DA2SecondLevelNumbering"/>
        <w:rPr>
          <w:rFonts w:cs="Arial"/>
          <w:lang w:val="en-GB"/>
        </w:rPr>
      </w:pPr>
      <w:r w:rsidRPr="00416CB4">
        <w:rPr>
          <w:rFonts w:cs="Arial"/>
          <w:lang w:val="en-GB"/>
        </w:rPr>
        <w:t xml:space="preserve">It is recorded that, as at the Signature Date, the directors elected to the Board are: </w:t>
      </w:r>
    </w:p>
    <w:p w14:paraId="5524F022" w14:textId="7072F14C"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 xml:space="preserve">]; </w:t>
      </w:r>
    </w:p>
    <w:p w14:paraId="1741E337" w14:textId="350AD73B"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 and</w:t>
      </w:r>
    </w:p>
    <w:p w14:paraId="03E3CFF9" w14:textId="31C3930C"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 xml:space="preserve">]. </w:t>
      </w:r>
    </w:p>
    <w:p w14:paraId="35C9A7A8" w14:textId="6200D4D5" w:rsidR="00416CB4" w:rsidRPr="00416CB4" w:rsidRDefault="00416CB4" w:rsidP="00416CB4">
      <w:pPr>
        <w:pStyle w:val="DA2SecondLevelNumbering"/>
        <w:rPr>
          <w:rFonts w:cs="Arial"/>
          <w:lang w:val="en-GB"/>
        </w:rPr>
      </w:pPr>
      <w:r w:rsidRPr="00416CB4">
        <w:rPr>
          <w:rFonts w:cs="Arial"/>
          <w:lang w:val="en-GB"/>
        </w:rPr>
        <w:t xml:space="preserve">On the Effective Date, each of </w:t>
      </w:r>
      <w:r w:rsidRPr="00416CB4">
        <w:rPr>
          <w:lang w:val="en-GB"/>
        </w:rPr>
        <w:t>[</w:t>
      </w:r>
      <w:r w:rsidRPr="00416CB4">
        <w:rPr>
          <w:rFonts w:cs="Arial"/>
          <w:lang w:val="en-GB"/>
        </w:rPr>
        <w:t>●</w:t>
      </w:r>
      <w:r w:rsidRPr="00416CB4">
        <w:rPr>
          <w:lang w:val="en-GB"/>
        </w:rPr>
        <w:t>]</w:t>
      </w:r>
      <w:r w:rsidRPr="00416CB4">
        <w:rPr>
          <w:rFonts w:cs="Arial"/>
          <w:lang w:val="en-GB"/>
        </w:rPr>
        <w:t xml:space="preserve">, </w:t>
      </w:r>
      <w:r w:rsidRPr="00416CB4">
        <w:rPr>
          <w:lang w:val="en-GB"/>
        </w:rPr>
        <w:t>[</w:t>
      </w:r>
      <w:r w:rsidRPr="00416CB4">
        <w:rPr>
          <w:rFonts w:cs="Arial"/>
          <w:lang w:val="en-GB"/>
        </w:rPr>
        <w:t>●</w:t>
      </w:r>
      <w:r w:rsidRPr="00416CB4">
        <w:rPr>
          <w:lang w:val="en-GB"/>
        </w:rPr>
        <w:t xml:space="preserve">] </w:t>
      </w:r>
      <w:r w:rsidRPr="00416CB4">
        <w:rPr>
          <w:rFonts w:cs="Arial"/>
          <w:lang w:val="en-GB"/>
        </w:rPr>
        <w:t xml:space="preserve">and </w:t>
      </w:r>
      <w:r w:rsidRPr="00416CB4">
        <w:rPr>
          <w:lang w:val="en-GB"/>
        </w:rPr>
        <w:t>[</w:t>
      </w:r>
      <w:r w:rsidRPr="00416CB4">
        <w:rPr>
          <w:rFonts w:cs="Arial"/>
          <w:lang w:val="en-GB"/>
        </w:rPr>
        <w:t>●</w:t>
      </w:r>
      <w:r w:rsidRPr="00416CB4">
        <w:rPr>
          <w:lang w:val="en-GB"/>
        </w:rPr>
        <w:t xml:space="preserve">] </w:t>
      </w:r>
      <w:r w:rsidRPr="00416CB4">
        <w:rPr>
          <w:rFonts w:cs="Arial"/>
          <w:lang w:val="en-GB"/>
        </w:rPr>
        <w:t xml:space="preserve">shall resign as directors of the Company, and: </w:t>
      </w:r>
    </w:p>
    <w:p w14:paraId="14319A45" w14:textId="435D011F"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 xml:space="preserve">] shall nominate </w:t>
      </w:r>
      <w:bookmarkStart w:id="37" w:name="_Hlk214251381"/>
      <w:r w:rsidRPr="00416CB4">
        <w:rPr>
          <w:lang w:val="en-GB"/>
        </w:rPr>
        <w:t>[</w:t>
      </w:r>
      <w:r w:rsidRPr="00416CB4">
        <w:rPr>
          <w:rFonts w:cs="Arial"/>
          <w:lang w:val="en-GB"/>
        </w:rPr>
        <w:t>●</w:t>
      </w:r>
      <w:r w:rsidRPr="00416CB4">
        <w:rPr>
          <w:lang w:val="en-GB"/>
        </w:rPr>
        <w:t>]</w:t>
      </w:r>
      <w:bookmarkEnd w:id="37"/>
      <w:r w:rsidRPr="00416CB4">
        <w:rPr>
          <w:lang w:val="en-GB"/>
        </w:rPr>
        <w:t xml:space="preserve"> for election to the Board as provided for in clause [</w:t>
      </w:r>
      <w:r w:rsidRPr="00416CB4">
        <w:rPr>
          <w:rFonts w:cs="Arial"/>
          <w:lang w:val="en-GB"/>
        </w:rPr>
        <w:t>●</w:t>
      </w:r>
      <w:r w:rsidRPr="00416CB4">
        <w:rPr>
          <w:lang w:val="en-GB"/>
        </w:rPr>
        <w:t xml:space="preserve">] of the MOI; </w:t>
      </w:r>
    </w:p>
    <w:p w14:paraId="7EB77726" w14:textId="53018069"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 shall nominate [</w:t>
      </w:r>
      <w:r w:rsidRPr="00416CB4">
        <w:rPr>
          <w:rFonts w:cs="Arial"/>
          <w:lang w:val="en-GB"/>
        </w:rPr>
        <w:t>●</w:t>
      </w:r>
      <w:r w:rsidRPr="00416CB4">
        <w:rPr>
          <w:lang w:val="en-GB"/>
        </w:rPr>
        <w:t>] for election to the Board as provided for in clause [</w:t>
      </w:r>
      <w:r w:rsidRPr="00416CB4">
        <w:rPr>
          <w:rFonts w:cs="Arial"/>
          <w:lang w:val="en-GB"/>
        </w:rPr>
        <w:t>●</w:t>
      </w:r>
      <w:r w:rsidRPr="00416CB4">
        <w:rPr>
          <w:lang w:val="en-GB"/>
        </w:rPr>
        <w:t>] of the MOI; and</w:t>
      </w:r>
    </w:p>
    <w:p w14:paraId="40E78C68" w14:textId="101BCD23" w:rsidR="00416CB4" w:rsidRPr="00416CB4" w:rsidRDefault="00416CB4" w:rsidP="00416CB4">
      <w:pPr>
        <w:pStyle w:val="DA3ThirdLevelNumbering"/>
        <w:rPr>
          <w:lang w:val="en-GB"/>
        </w:rPr>
      </w:pPr>
      <w:r w:rsidRPr="00416CB4">
        <w:rPr>
          <w:lang w:val="en-GB"/>
        </w:rPr>
        <w:t>each of the Founders shall be entitled to nominate one director for election to the Board as provided for in clause [</w:t>
      </w:r>
      <w:r w:rsidRPr="00416CB4">
        <w:rPr>
          <w:rFonts w:cs="Arial"/>
          <w:lang w:val="en-GB"/>
        </w:rPr>
        <w:t>●</w:t>
      </w:r>
      <w:r w:rsidRPr="00416CB4">
        <w:rPr>
          <w:lang w:val="en-GB"/>
        </w:rPr>
        <w:t xml:space="preserve">] of the MOI; </w:t>
      </w:r>
    </w:p>
    <w:p w14:paraId="0E023D16" w14:textId="018D7AEF" w:rsidR="00416CB4" w:rsidRPr="00416CB4" w:rsidRDefault="00416CB4" w:rsidP="00416CB4">
      <w:pPr>
        <w:pStyle w:val="DA3ThirdLevelNumbering"/>
        <w:rPr>
          <w:lang w:val="en-GB"/>
        </w:rPr>
      </w:pPr>
      <w:r w:rsidRPr="00416CB4">
        <w:rPr>
          <w:lang w:val="en-GB"/>
        </w:rPr>
        <w:t>the Preference Shareholders and the Founders shall jointly nominate [</w:t>
      </w:r>
      <w:r w:rsidRPr="00416CB4">
        <w:rPr>
          <w:rFonts w:cs="Arial"/>
          <w:lang w:val="en-GB"/>
        </w:rPr>
        <w:t>●</w:t>
      </w:r>
      <w:r w:rsidRPr="00416CB4">
        <w:rPr>
          <w:lang w:val="en-GB"/>
        </w:rPr>
        <w:t>] for election to the Board as provided for in clause [</w:t>
      </w:r>
      <w:r w:rsidRPr="00416CB4">
        <w:rPr>
          <w:rFonts w:cs="Arial"/>
          <w:lang w:val="en-GB"/>
        </w:rPr>
        <w:t>●</w:t>
      </w:r>
      <w:r w:rsidRPr="00416CB4">
        <w:rPr>
          <w:lang w:val="en-GB"/>
        </w:rPr>
        <w:t>] of the MOI;</w:t>
      </w:r>
    </w:p>
    <w:p w14:paraId="06EE3D87" w14:textId="20CFB7CB"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w:t>
      </w:r>
      <w:r>
        <w:rPr>
          <w:lang w:val="en-GB"/>
        </w:rPr>
        <w:t xml:space="preserve"> </w:t>
      </w:r>
      <w:r w:rsidRPr="00416CB4">
        <w:rPr>
          <w:lang w:val="en-GB"/>
        </w:rPr>
        <w:t>shall nominate [</w:t>
      </w:r>
      <w:r w:rsidRPr="00416CB4">
        <w:rPr>
          <w:rFonts w:cs="Arial"/>
          <w:lang w:val="en-GB"/>
        </w:rPr>
        <w:t>●</w:t>
      </w:r>
      <w:r w:rsidRPr="00416CB4">
        <w:rPr>
          <w:lang w:val="en-GB"/>
        </w:rPr>
        <w:t>]</w:t>
      </w:r>
      <w:r w:rsidRPr="00416CB4">
        <w:rPr>
          <w:rFonts w:hint="eastAsia"/>
          <w:lang w:val="en-GB"/>
        </w:rPr>
        <w:t> </w:t>
      </w:r>
      <w:r w:rsidRPr="00416CB4">
        <w:rPr>
          <w:lang w:val="en-GB"/>
        </w:rPr>
        <w:t>as an observer to the Board in terms of clause [</w:t>
      </w:r>
      <w:r w:rsidRPr="00416CB4">
        <w:rPr>
          <w:rFonts w:cs="Arial"/>
          <w:lang w:val="en-GB"/>
        </w:rPr>
        <w:t>●</w:t>
      </w:r>
      <w:r w:rsidRPr="00416CB4">
        <w:rPr>
          <w:lang w:val="en-GB"/>
        </w:rPr>
        <w:t xml:space="preserve">] of the MOI; </w:t>
      </w:r>
    </w:p>
    <w:p w14:paraId="1DB4DBB9" w14:textId="0A1D4AEA" w:rsidR="00416CB4" w:rsidRPr="00416CB4" w:rsidRDefault="00416CB4" w:rsidP="00416CB4">
      <w:pPr>
        <w:pStyle w:val="DA3ThirdLevelNumbering"/>
        <w:rPr>
          <w:lang w:val="en-GB"/>
        </w:rPr>
      </w:pPr>
      <w:r w:rsidRPr="00416CB4">
        <w:rPr>
          <w:lang w:val="en-GB"/>
        </w:rPr>
        <w:t>[</w:t>
      </w:r>
      <w:r w:rsidRPr="00416CB4">
        <w:rPr>
          <w:rFonts w:cs="Arial"/>
          <w:lang w:val="en-GB"/>
        </w:rPr>
        <w:t>●</w:t>
      </w:r>
      <w:r w:rsidRPr="00416CB4">
        <w:rPr>
          <w:lang w:val="en-GB"/>
        </w:rPr>
        <w:t>]</w:t>
      </w:r>
      <w:r>
        <w:rPr>
          <w:lang w:val="en-GB"/>
        </w:rPr>
        <w:t xml:space="preserve"> </w:t>
      </w:r>
      <w:r w:rsidRPr="00416CB4">
        <w:rPr>
          <w:lang w:val="en-GB"/>
        </w:rPr>
        <w:t>shall nominate [</w:t>
      </w:r>
      <w:r w:rsidRPr="00416CB4">
        <w:rPr>
          <w:rFonts w:cs="Arial"/>
          <w:lang w:val="en-GB"/>
        </w:rPr>
        <w:t>●</w:t>
      </w:r>
      <w:r w:rsidRPr="00416CB4">
        <w:rPr>
          <w:lang w:val="en-GB"/>
        </w:rPr>
        <w:t>]</w:t>
      </w:r>
      <w:r w:rsidRPr="00416CB4">
        <w:rPr>
          <w:rFonts w:hint="eastAsia"/>
          <w:lang w:val="en-GB"/>
        </w:rPr>
        <w:t> </w:t>
      </w:r>
      <w:r w:rsidRPr="00416CB4">
        <w:rPr>
          <w:lang w:val="en-GB"/>
        </w:rPr>
        <w:t>as an observer to the Board in terms of clause [</w:t>
      </w:r>
      <w:r w:rsidRPr="00416CB4">
        <w:rPr>
          <w:rFonts w:cs="Arial"/>
          <w:lang w:val="en-GB"/>
        </w:rPr>
        <w:t>●</w:t>
      </w:r>
      <w:r w:rsidRPr="00416CB4">
        <w:rPr>
          <w:lang w:val="en-GB"/>
        </w:rPr>
        <w:t>] of the MOI,</w:t>
      </w:r>
    </w:p>
    <w:p w14:paraId="687E33D6" w14:textId="156A5F55" w:rsidR="001C6622" w:rsidRPr="00416CB4" w:rsidRDefault="00416CB4" w:rsidP="00416CB4">
      <w:pPr>
        <w:pStyle w:val="DA2SecondLevelNumbering"/>
        <w:numPr>
          <w:ilvl w:val="0"/>
          <w:numId w:val="0"/>
        </w:numPr>
        <w:ind w:left="1418"/>
        <w:rPr>
          <w:rFonts w:cs="Arial"/>
          <w:lang w:val="en-GB"/>
        </w:rPr>
      </w:pPr>
      <w:r w:rsidRPr="00416CB4">
        <w:rPr>
          <w:rFonts w:cs="Arial"/>
          <w:lang w:val="en-GB"/>
        </w:rPr>
        <w:t xml:space="preserve">and each of the Shareholders irrevocably and unconditionally undertakes to vote in favour of such persons nominated for election as contemplated above.  </w:t>
      </w:r>
    </w:p>
    <w:p w14:paraId="2099446B" w14:textId="035A1FC5" w:rsidR="001A0916" w:rsidRPr="002E51DB" w:rsidRDefault="00416CB4" w:rsidP="001C6622">
      <w:pPr>
        <w:pStyle w:val="DA1FirstLevelHeading"/>
        <w:rPr>
          <w:rFonts w:ascii="Arial" w:hAnsi="Arial" w:cs="Arial"/>
        </w:rPr>
      </w:pPr>
      <w:r w:rsidRPr="002E51DB">
        <w:rPr>
          <w:rFonts w:ascii="Arial" w:hAnsi="Arial" w:cs="Arial"/>
        </w:rPr>
        <w:lastRenderedPageBreak/>
        <w:t>LIQUIDITY EVENTS/</w:t>
      </w:r>
      <w:r w:rsidR="001A0916" w:rsidRPr="002E51DB">
        <w:rPr>
          <w:rFonts w:ascii="Arial" w:hAnsi="Arial" w:cs="Arial"/>
        </w:rPr>
        <w:t>Drag Along</w:t>
      </w:r>
    </w:p>
    <w:p w14:paraId="6363CD0E" w14:textId="5998F172" w:rsidR="00416CB4" w:rsidRPr="00416CB4" w:rsidRDefault="00416CB4" w:rsidP="00416CB4">
      <w:pPr>
        <w:pStyle w:val="DA2SecondLevelNumbering"/>
        <w:rPr>
          <w:rFonts w:cs="Arial"/>
          <w:lang w:val="en-GB"/>
        </w:rPr>
      </w:pPr>
      <w:bookmarkStart w:id="38" w:name="_Ref6829479"/>
      <w:bookmarkStart w:id="39" w:name="_Ref7079245"/>
      <w:r w:rsidRPr="00416CB4">
        <w:rPr>
          <w:rFonts w:cs="Arial"/>
          <w:lang w:val="en-GB"/>
        </w:rPr>
        <w:t xml:space="preserve">If (i) </w:t>
      </w:r>
      <w:proofErr w:type="gramStart"/>
      <w:r w:rsidRPr="00416CB4">
        <w:rPr>
          <w:rFonts w:cs="Arial"/>
          <w:lang w:val="en-GB"/>
        </w:rPr>
        <w:t>the majority of</w:t>
      </w:r>
      <w:proofErr w:type="gramEnd"/>
      <w:r w:rsidRPr="00416CB4">
        <w:rPr>
          <w:rFonts w:cs="Arial"/>
          <w:lang w:val="en-GB"/>
        </w:rPr>
        <w:t xml:space="preserve"> the Board, </w:t>
      </w:r>
      <w:r w:rsidR="002E51DB" w:rsidRPr="002E51DB">
        <w:rPr>
          <w:rFonts w:cs="Arial"/>
          <w:lang w:val="en-GB"/>
        </w:rPr>
        <w:t xml:space="preserve">ii) the majority of Ordinary Shares </w:t>
      </w:r>
      <w:r w:rsidRPr="00416CB4">
        <w:rPr>
          <w:rFonts w:cs="Arial"/>
          <w:lang w:val="en-GB"/>
        </w:rPr>
        <w:t>and (i</w:t>
      </w:r>
      <w:r w:rsidR="002E51DB" w:rsidRPr="002E51DB">
        <w:rPr>
          <w:rFonts w:cs="Arial"/>
          <w:lang w:val="en-GB"/>
        </w:rPr>
        <w:t>i</w:t>
      </w:r>
      <w:r w:rsidRPr="00416CB4">
        <w:rPr>
          <w:rFonts w:cs="Arial"/>
          <w:lang w:val="en-GB"/>
        </w:rPr>
        <w:t xml:space="preserve">i) the </w:t>
      </w:r>
      <w:r w:rsidR="00DD3DBF">
        <w:rPr>
          <w:lang w:val="en-GB"/>
        </w:rPr>
        <w:t>Preference Shareholder</w:t>
      </w:r>
      <w:r w:rsidR="00DD3DBF" w:rsidRPr="002E51DB">
        <w:rPr>
          <w:lang w:val="en-GB"/>
        </w:rPr>
        <w:t xml:space="preserve"> Majority</w:t>
      </w:r>
      <w:r w:rsidR="00DD3DBF" w:rsidRPr="00416CB4">
        <w:rPr>
          <w:rFonts w:cs="Arial"/>
          <w:lang w:val="en-GB"/>
        </w:rPr>
        <w:t xml:space="preserve"> </w:t>
      </w:r>
      <w:r w:rsidRPr="00416CB4">
        <w:rPr>
          <w:rFonts w:cs="Arial"/>
          <w:lang w:val="en-GB"/>
        </w:rPr>
        <w:t xml:space="preserve">(the </w:t>
      </w:r>
      <w:r w:rsidRPr="00416CB4">
        <w:rPr>
          <w:rFonts w:cs="Arial"/>
          <w:b/>
          <w:lang w:val="en-GB"/>
        </w:rPr>
        <w:t>"Selling Investors"</w:t>
      </w:r>
      <w:r w:rsidRPr="00416CB4">
        <w:rPr>
          <w:rFonts w:cs="Arial"/>
          <w:lang w:val="en-GB"/>
        </w:rPr>
        <w:t xml:space="preserve">) have approved a </w:t>
      </w:r>
      <w:r w:rsidR="002E51DB" w:rsidRPr="002E51DB">
        <w:rPr>
          <w:rFonts w:cs="Arial"/>
          <w:lang w:val="en-GB"/>
        </w:rPr>
        <w:t>Liquidity Event</w:t>
      </w:r>
      <w:r w:rsidRPr="00416CB4">
        <w:rPr>
          <w:rFonts w:cs="Arial"/>
          <w:lang w:val="en-GB"/>
        </w:rPr>
        <w:t>, each Shareholder shall:</w:t>
      </w:r>
      <w:bookmarkEnd w:id="38"/>
      <w:r w:rsidRPr="00416CB4">
        <w:rPr>
          <w:rFonts w:cs="Arial"/>
          <w:lang w:val="en-GB"/>
        </w:rPr>
        <w:t xml:space="preserve"> </w:t>
      </w:r>
      <w:bookmarkEnd w:id="39"/>
    </w:p>
    <w:p w14:paraId="06BE718C" w14:textId="1DE908EA" w:rsidR="00416CB4" w:rsidRPr="002E51DB" w:rsidRDefault="00416CB4" w:rsidP="002E51DB">
      <w:pPr>
        <w:pStyle w:val="DA3ThirdLevelNumbering"/>
        <w:rPr>
          <w:lang w:val="en-GB"/>
        </w:rPr>
      </w:pPr>
      <w:bookmarkStart w:id="40" w:name="_Ref7080399"/>
      <w:r w:rsidRPr="002E51DB">
        <w:rPr>
          <w:lang w:val="en-GB"/>
        </w:rPr>
        <w:t xml:space="preserve">consent to and vote </w:t>
      </w:r>
      <w:proofErr w:type="gramStart"/>
      <w:r w:rsidRPr="002E51DB">
        <w:rPr>
          <w:lang w:val="en-GB"/>
        </w:rPr>
        <w:t>all of</w:t>
      </w:r>
      <w:proofErr w:type="gramEnd"/>
      <w:r w:rsidRPr="002E51DB">
        <w:rPr>
          <w:lang w:val="en-GB"/>
        </w:rPr>
        <w:t xml:space="preserve"> its voting Shares in favour of the </w:t>
      </w:r>
      <w:r w:rsidR="002E51DB" w:rsidRPr="002E51DB">
        <w:rPr>
          <w:lang w:val="en-GB"/>
        </w:rPr>
        <w:t>Liquidity Event</w:t>
      </w:r>
      <w:r w:rsidRPr="002E51DB">
        <w:rPr>
          <w:lang w:val="en-GB"/>
        </w:rPr>
        <w:t xml:space="preserve"> and any actions required in furtherance of the transactions contemplated thereby;</w:t>
      </w:r>
      <w:bookmarkEnd w:id="40"/>
    </w:p>
    <w:p w14:paraId="5316CB12" w14:textId="68051B42" w:rsidR="00416CB4" w:rsidRPr="002E51DB" w:rsidRDefault="00416CB4" w:rsidP="002E51DB">
      <w:pPr>
        <w:pStyle w:val="DA3ThirdLevelNumbering"/>
        <w:rPr>
          <w:lang w:val="en-GB"/>
        </w:rPr>
      </w:pPr>
      <w:r w:rsidRPr="002E51DB">
        <w:rPr>
          <w:lang w:val="en-GB"/>
        </w:rPr>
        <w:t xml:space="preserve">refrain from exercising any dissenters' rights or rights of appraisal under applicable law at any time with respect to the </w:t>
      </w:r>
      <w:r w:rsidR="002E51DB" w:rsidRPr="002E51DB">
        <w:rPr>
          <w:lang w:val="en-GB"/>
        </w:rPr>
        <w:t>Liquidity Event</w:t>
      </w:r>
      <w:r w:rsidRPr="002E51DB">
        <w:rPr>
          <w:lang w:val="en-GB"/>
        </w:rPr>
        <w:t>;</w:t>
      </w:r>
    </w:p>
    <w:p w14:paraId="2C7948C2" w14:textId="64A9ADD6" w:rsidR="00416CB4" w:rsidRPr="002E51DB" w:rsidRDefault="00416CB4" w:rsidP="002E51DB">
      <w:pPr>
        <w:pStyle w:val="DA3ThirdLevelNumbering"/>
        <w:rPr>
          <w:lang w:val="en-GB"/>
        </w:rPr>
      </w:pPr>
      <w:r w:rsidRPr="002E51DB">
        <w:rPr>
          <w:lang w:val="en-GB"/>
        </w:rPr>
        <w:t xml:space="preserve">execute and deliver any waiver, purchase agreement, merger agreement, indemnity agreement, escrow agreement, consent, accreditation statement, share transfer power and any other related documents as may be reasonably requested by the parties in such </w:t>
      </w:r>
      <w:r w:rsidR="002E51DB" w:rsidRPr="002E51DB">
        <w:rPr>
          <w:lang w:val="en-GB"/>
        </w:rPr>
        <w:t>Liquidity Event</w:t>
      </w:r>
      <w:r w:rsidRPr="002E51DB">
        <w:rPr>
          <w:lang w:val="en-GB"/>
        </w:rPr>
        <w:t xml:space="preserve"> </w:t>
      </w:r>
      <w:proofErr w:type="gramStart"/>
      <w:r w:rsidRPr="002E51DB">
        <w:rPr>
          <w:lang w:val="en-GB"/>
        </w:rPr>
        <w:t>in order to</w:t>
      </w:r>
      <w:proofErr w:type="gramEnd"/>
      <w:r w:rsidRPr="002E51DB">
        <w:rPr>
          <w:lang w:val="en-GB"/>
        </w:rPr>
        <w:t xml:space="preserve"> carry out the terms and provisions of such </w:t>
      </w:r>
      <w:r w:rsidR="002E51DB" w:rsidRPr="002E51DB">
        <w:rPr>
          <w:lang w:val="en-GB"/>
        </w:rPr>
        <w:t>Liquidity Event</w:t>
      </w:r>
      <w:r w:rsidRPr="002E51DB">
        <w:rPr>
          <w:lang w:val="en-GB"/>
        </w:rPr>
        <w:t>; and</w:t>
      </w:r>
    </w:p>
    <w:p w14:paraId="43E8FE70" w14:textId="77777777" w:rsidR="00416CB4" w:rsidRPr="002E51DB" w:rsidRDefault="00416CB4" w:rsidP="002E51DB">
      <w:pPr>
        <w:pStyle w:val="DA3ThirdLevelNumbering"/>
        <w:rPr>
          <w:lang w:val="en-GB"/>
        </w:rPr>
      </w:pPr>
      <w:bookmarkStart w:id="41" w:name="_Ref7080401"/>
      <w:r w:rsidRPr="002E51DB">
        <w:rPr>
          <w:lang w:val="en-GB"/>
        </w:rPr>
        <w:t>provided that such Shareholder's voting Shares are sold or otherwise disposed of on substantially the same terms and conditions as the voting Shares held by the Selling Investors (after giving effect to the rights, preferences and privileges of the voting Shares).</w:t>
      </w:r>
      <w:bookmarkEnd w:id="41"/>
    </w:p>
    <w:p w14:paraId="3EEA536C" w14:textId="77777777" w:rsidR="002E51DB" w:rsidRPr="002E51DB" w:rsidRDefault="002E51DB" w:rsidP="00416CB4">
      <w:pPr>
        <w:pStyle w:val="DA2SecondLevelNumbering"/>
        <w:rPr>
          <w:rFonts w:cs="Arial"/>
          <w:lang w:val="en-GB"/>
        </w:rPr>
      </w:pPr>
      <w:bookmarkStart w:id="42" w:name="_Ref214252086"/>
      <w:bookmarkStart w:id="43" w:name="_Ref7080420"/>
      <w:bookmarkStart w:id="44" w:name="_Ref7079048"/>
      <w:r w:rsidRPr="002E51DB">
        <w:rPr>
          <w:rFonts w:cs="Arial"/>
          <w:lang w:val="en-GB"/>
        </w:rPr>
        <w:t>[</w:t>
      </w:r>
      <w:r w:rsidR="00416CB4" w:rsidRPr="00416CB4">
        <w:rPr>
          <w:rFonts w:cs="Arial"/>
          <w:lang w:val="en-GB"/>
        </w:rPr>
        <w:t>In addition, the Selling Investors may</w:t>
      </w:r>
      <w:bookmarkEnd w:id="42"/>
      <w:r w:rsidRPr="002E51DB">
        <w:rPr>
          <w:rFonts w:cs="Arial"/>
          <w:lang w:val="en-GB"/>
        </w:rPr>
        <w:br/>
      </w:r>
    </w:p>
    <w:p w14:paraId="5C75DEDC" w14:textId="7C0FCF2A" w:rsidR="00416CB4" w:rsidRPr="002E51DB" w:rsidRDefault="002E51DB" w:rsidP="002E51DB">
      <w:pPr>
        <w:pStyle w:val="DA3ThirdLevelNumbering"/>
        <w:rPr>
          <w:lang w:val="en-GB"/>
        </w:rPr>
      </w:pPr>
      <w:r w:rsidRPr="002E51DB">
        <w:rPr>
          <w:lang w:val="en-GB"/>
        </w:rPr>
        <w:t>at any time after the 5</w:t>
      </w:r>
      <w:r w:rsidRPr="002E51DB">
        <w:rPr>
          <w:vertAlign w:val="superscript"/>
          <w:lang w:val="en-GB"/>
        </w:rPr>
        <w:t>th</w:t>
      </w:r>
      <w:r w:rsidRPr="002E51DB">
        <w:rPr>
          <w:lang w:val="en-GB"/>
        </w:rPr>
        <w:t xml:space="preserve"> (fifth) anniversary of the Effective Date request the Company to initiate an exit process through the hiring of an investment bank approved by the </w:t>
      </w:r>
      <w:r w:rsidR="00DD3DBF">
        <w:rPr>
          <w:lang w:val="en-GB"/>
        </w:rPr>
        <w:t>Preference Shareholder</w:t>
      </w:r>
      <w:r w:rsidRPr="002E51DB">
        <w:rPr>
          <w:lang w:val="en-GB"/>
        </w:rPr>
        <w:t xml:space="preserve"> Majority, the cost of which shall be for the account of the Company, with a scope of work to identify an exit opportunity in terms of which the Preference Shareholders will achieve a full exit as Shareholders of the Company.  Any such sale proposal shall be subject to approval by the </w:t>
      </w:r>
      <w:bookmarkEnd w:id="43"/>
      <w:r w:rsidR="00DD3DBF">
        <w:rPr>
          <w:lang w:val="en-GB"/>
        </w:rPr>
        <w:t>Preference Shareholder</w:t>
      </w:r>
      <w:r w:rsidR="00DD3DBF" w:rsidRPr="002E51DB">
        <w:rPr>
          <w:lang w:val="en-GB"/>
        </w:rPr>
        <w:t xml:space="preserve"> Majority</w:t>
      </w:r>
      <w:r w:rsidRPr="002E51DB">
        <w:rPr>
          <w:lang w:val="en-GB"/>
        </w:rPr>
        <w:t>; or</w:t>
      </w:r>
    </w:p>
    <w:p w14:paraId="09516DFA" w14:textId="77777777" w:rsidR="00416CB4" w:rsidRPr="002E51DB" w:rsidRDefault="00416CB4" w:rsidP="002E51DB">
      <w:pPr>
        <w:pStyle w:val="DA3ThirdLevelNumbering"/>
        <w:rPr>
          <w:lang w:val="en-GB"/>
        </w:rPr>
      </w:pPr>
      <w:r w:rsidRPr="002E51DB">
        <w:rPr>
          <w:lang w:val="en-GB"/>
        </w:rPr>
        <w:t>at any time after the 7</w:t>
      </w:r>
      <w:r w:rsidRPr="002E51DB">
        <w:rPr>
          <w:vertAlign w:val="superscript"/>
          <w:lang w:val="en-GB"/>
        </w:rPr>
        <w:t>th</w:t>
      </w:r>
      <w:r w:rsidRPr="002E51DB">
        <w:rPr>
          <w:lang w:val="en-GB"/>
        </w:rPr>
        <w:t xml:space="preserve"> (seventh) anniversary of the Effective Date: </w:t>
      </w:r>
    </w:p>
    <w:p w14:paraId="13F4D415" w14:textId="0AD7654C" w:rsidR="00416CB4" w:rsidRPr="002E51DB" w:rsidRDefault="00416CB4" w:rsidP="002E51DB">
      <w:pPr>
        <w:pStyle w:val="DA4FourthLevelNumbering"/>
        <w:rPr>
          <w:lang w:val="en-GB"/>
        </w:rPr>
      </w:pPr>
      <w:r w:rsidRPr="002E51DB">
        <w:rPr>
          <w:lang w:val="en-GB"/>
        </w:rPr>
        <w:lastRenderedPageBreak/>
        <w:t xml:space="preserve">require the Company to undertake a </w:t>
      </w:r>
      <w:r w:rsidR="002E51DB" w:rsidRPr="002E51DB">
        <w:rPr>
          <w:lang w:val="en-GB"/>
        </w:rPr>
        <w:t>Liquidity Event</w:t>
      </w:r>
      <w:r w:rsidRPr="002E51DB">
        <w:rPr>
          <w:lang w:val="en-GB"/>
        </w:rPr>
        <w:t xml:space="preserve">; or </w:t>
      </w:r>
    </w:p>
    <w:p w14:paraId="3278EF50" w14:textId="77777777" w:rsidR="00416CB4" w:rsidRPr="002E51DB" w:rsidRDefault="00416CB4" w:rsidP="002E51DB">
      <w:pPr>
        <w:pStyle w:val="DA4FourthLevelNumbering"/>
        <w:rPr>
          <w:lang w:val="en-GB"/>
        </w:rPr>
      </w:pPr>
      <w:r w:rsidRPr="002E51DB">
        <w:rPr>
          <w:lang w:val="en-GB"/>
        </w:rPr>
        <w:t xml:space="preserve">require </w:t>
      </w:r>
      <w:proofErr w:type="gramStart"/>
      <w:r w:rsidRPr="002E51DB">
        <w:rPr>
          <w:lang w:val="en-GB"/>
        </w:rPr>
        <w:t>all of</w:t>
      </w:r>
      <w:proofErr w:type="gramEnd"/>
      <w:r w:rsidRPr="002E51DB">
        <w:rPr>
          <w:lang w:val="en-GB"/>
        </w:rPr>
        <w:t xml:space="preserve"> the Shareholders to sell </w:t>
      </w:r>
      <w:proofErr w:type="gramStart"/>
      <w:r w:rsidRPr="002E51DB">
        <w:rPr>
          <w:lang w:val="en-GB"/>
        </w:rPr>
        <w:t>all of</w:t>
      </w:r>
      <w:proofErr w:type="gramEnd"/>
      <w:r w:rsidRPr="002E51DB">
        <w:rPr>
          <w:lang w:val="en-GB"/>
        </w:rPr>
        <w:t xml:space="preserve"> their Shares to a designated </w:t>
      </w:r>
      <w:proofErr w:type="gramStart"/>
      <w:r w:rsidRPr="002E51DB">
        <w:rPr>
          <w:lang w:val="en-GB"/>
        </w:rPr>
        <w:t>third party</w:t>
      </w:r>
      <w:proofErr w:type="gramEnd"/>
      <w:r w:rsidRPr="002E51DB">
        <w:rPr>
          <w:lang w:val="en-GB"/>
        </w:rPr>
        <w:t xml:space="preserve"> purchaser for the same purchase consideration and on the same terms and conditions (subject to any liquidation preferences, if applicable) (</w:t>
      </w:r>
      <w:r w:rsidRPr="002E51DB">
        <w:rPr>
          <w:b/>
          <w:lang w:val="en-GB"/>
        </w:rPr>
        <w:t>"Drag Sale"</w:t>
      </w:r>
      <w:r w:rsidRPr="002E51DB">
        <w:rPr>
          <w:lang w:val="en-GB"/>
        </w:rPr>
        <w:t xml:space="preserve">), </w:t>
      </w:r>
    </w:p>
    <w:p w14:paraId="6481A70D" w14:textId="793C130C" w:rsidR="00416CB4" w:rsidRPr="00416CB4" w:rsidRDefault="00416CB4" w:rsidP="002E51DB">
      <w:pPr>
        <w:pStyle w:val="DA2SecondLevelNumbering"/>
        <w:numPr>
          <w:ilvl w:val="0"/>
          <w:numId w:val="0"/>
        </w:numPr>
        <w:ind w:left="1418"/>
        <w:rPr>
          <w:rFonts w:cs="Arial"/>
          <w:lang w:val="en-GB"/>
        </w:rPr>
      </w:pPr>
      <w:r w:rsidRPr="00416CB4">
        <w:rPr>
          <w:rFonts w:cs="Arial"/>
          <w:lang w:val="en-GB"/>
        </w:rPr>
        <w:t xml:space="preserve">and the undertakings of the Shareholders contemplated in clause </w:t>
      </w:r>
      <w:r w:rsidR="002E51DB" w:rsidRPr="002E51DB">
        <w:rPr>
          <w:rFonts w:cs="Arial"/>
          <w:lang w:val="en-GB"/>
        </w:rPr>
        <w:fldChar w:fldCharType="begin"/>
      </w:r>
      <w:r w:rsidR="002E51DB" w:rsidRPr="002E51DB">
        <w:rPr>
          <w:rFonts w:cs="Arial"/>
          <w:lang w:val="en-GB"/>
        </w:rPr>
        <w:instrText xml:space="preserve"> REF _Ref7080399 \r \h </w:instrText>
      </w:r>
      <w:r w:rsidR="002E51DB">
        <w:rPr>
          <w:rFonts w:cs="Arial"/>
          <w:lang w:val="en-GB"/>
        </w:rPr>
        <w:instrText xml:space="preserve"> \* MERGEFORMAT </w:instrText>
      </w:r>
      <w:r w:rsidR="002E51DB" w:rsidRPr="002E51DB">
        <w:rPr>
          <w:rFonts w:cs="Arial"/>
          <w:lang w:val="en-GB"/>
        </w:rPr>
      </w:r>
      <w:r w:rsidR="002E51DB" w:rsidRPr="002E51DB">
        <w:rPr>
          <w:rFonts w:cs="Arial"/>
          <w:lang w:val="en-GB"/>
        </w:rPr>
        <w:fldChar w:fldCharType="separate"/>
      </w:r>
      <w:r w:rsidR="002E51DB" w:rsidRPr="002E51DB">
        <w:rPr>
          <w:rFonts w:cs="Arial"/>
          <w:lang w:val="en-GB"/>
        </w:rPr>
        <w:t>9.1.1</w:t>
      </w:r>
      <w:r w:rsidR="002E51DB" w:rsidRPr="002E51DB">
        <w:rPr>
          <w:rFonts w:cs="Arial"/>
          <w:lang w:val="en-GB"/>
        </w:rPr>
        <w:fldChar w:fldCharType="end"/>
      </w:r>
      <w:r w:rsidR="002E51DB" w:rsidRPr="002E51DB">
        <w:rPr>
          <w:rFonts w:cs="Arial"/>
          <w:lang w:val="en-GB"/>
        </w:rPr>
        <w:t xml:space="preserve"> to </w:t>
      </w:r>
      <w:r w:rsidR="002E51DB" w:rsidRPr="002E51DB">
        <w:rPr>
          <w:rFonts w:cs="Arial"/>
          <w:lang w:val="en-GB"/>
        </w:rPr>
        <w:fldChar w:fldCharType="begin"/>
      </w:r>
      <w:r w:rsidR="002E51DB" w:rsidRPr="002E51DB">
        <w:rPr>
          <w:rFonts w:cs="Arial"/>
          <w:lang w:val="en-GB"/>
        </w:rPr>
        <w:instrText xml:space="preserve"> REF _Ref7080401 \r \h </w:instrText>
      </w:r>
      <w:r w:rsidR="002E51DB">
        <w:rPr>
          <w:rFonts w:cs="Arial"/>
          <w:lang w:val="en-GB"/>
        </w:rPr>
        <w:instrText xml:space="preserve"> \* MERGEFORMAT </w:instrText>
      </w:r>
      <w:r w:rsidR="002E51DB" w:rsidRPr="002E51DB">
        <w:rPr>
          <w:rFonts w:cs="Arial"/>
          <w:lang w:val="en-GB"/>
        </w:rPr>
      </w:r>
      <w:r w:rsidR="002E51DB" w:rsidRPr="002E51DB">
        <w:rPr>
          <w:rFonts w:cs="Arial"/>
          <w:lang w:val="en-GB"/>
        </w:rPr>
        <w:fldChar w:fldCharType="separate"/>
      </w:r>
      <w:r w:rsidR="002E51DB" w:rsidRPr="002E51DB">
        <w:rPr>
          <w:rFonts w:cs="Arial"/>
          <w:lang w:val="en-GB"/>
        </w:rPr>
        <w:t>9.1.4</w:t>
      </w:r>
      <w:r w:rsidR="002E51DB" w:rsidRPr="002E51DB">
        <w:rPr>
          <w:rFonts w:cs="Arial"/>
          <w:lang w:val="en-GB"/>
        </w:rPr>
        <w:fldChar w:fldCharType="end"/>
      </w:r>
      <w:r w:rsidRPr="00416CB4">
        <w:rPr>
          <w:rFonts w:cs="Arial"/>
          <w:lang w:val="en-GB"/>
        </w:rPr>
        <w:t xml:space="preserve"> shall apply, </w:t>
      </w:r>
      <w:r w:rsidRPr="00416CB4">
        <w:rPr>
          <w:rFonts w:cs="Arial"/>
          <w:i/>
          <w:lang w:val="en-GB"/>
        </w:rPr>
        <w:t>mutatis mutandis</w:t>
      </w:r>
      <w:r w:rsidRPr="00416CB4">
        <w:rPr>
          <w:rFonts w:cs="Arial"/>
          <w:lang w:val="en-GB"/>
        </w:rPr>
        <w:t>, to this clause</w:t>
      </w:r>
      <w:r w:rsidR="002E51DB" w:rsidRPr="002E51DB">
        <w:rPr>
          <w:rFonts w:cs="Arial"/>
          <w:lang w:val="en-GB"/>
        </w:rPr>
        <w:t xml:space="preserve"> </w:t>
      </w:r>
      <w:r w:rsidR="002E51DB" w:rsidRPr="002E51DB">
        <w:rPr>
          <w:rFonts w:cs="Arial"/>
          <w:lang w:val="en-GB"/>
        </w:rPr>
        <w:fldChar w:fldCharType="begin"/>
      </w:r>
      <w:r w:rsidR="002E51DB" w:rsidRPr="002E51DB">
        <w:rPr>
          <w:rFonts w:cs="Arial"/>
          <w:lang w:val="en-GB"/>
        </w:rPr>
        <w:instrText xml:space="preserve"> REF _Ref214252086 \r \h </w:instrText>
      </w:r>
      <w:r w:rsidR="002E51DB">
        <w:rPr>
          <w:rFonts w:cs="Arial"/>
          <w:lang w:val="en-GB"/>
        </w:rPr>
        <w:instrText xml:space="preserve"> \* MERGEFORMAT </w:instrText>
      </w:r>
      <w:r w:rsidR="002E51DB" w:rsidRPr="002E51DB">
        <w:rPr>
          <w:rFonts w:cs="Arial"/>
          <w:lang w:val="en-GB"/>
        </w:rPr>
      </w:r>
      <w:r w:rsidR="002E51DB" w:rsidRPr="002E51DB">
        <w:rPr>
          <w:rFonts w:cs="Arial"/>
          <w:lang w:val="en-GB"/>
        </w:rPr>
        <w:fldChar w:fldCharType="separate"/>
      </w:r>
      <w:r w:rsidR="002E51DB" w:rsidRPr="002E51DB">
        <w:rPr>
          <w:rFonts w:cs="Arial"/>
          <w:lang w:val="en-GB"/>
        </w:rPr>
        <w:t>9.2</w:t>
      </w:r>
      <w:r w:rsidR="002E51DB" w:rsidRPr="002E51DB">
        <w:rPr>
          <w:rFonts w:cs="Arial"/>
          <w:lang w:val="en-GB"/>
        </w:rPr>
        <w:fldChar w:fldCharType="end"/>
      </w:r>
      <w:r w:rsidRPr="00416CB4">
        <w:rPr>
          <w:rFonts w:cs="Arial"/>
          <w:lang w:val="en-GB"/>
        </w:rPr>
        <w:t xml:space="preserve">. </w:t>
      </w:r>
      <w:r w:rsidR="007D3686">
        <w:rPr>
          <w:rFonts w:cs="Arial"/>
          <w:lang w:val="en-GB"/>
        </w:rPr>
        <w:t>]</w:t>
      </w:r>
    </w:p>
    <w:bookmarkEnd w:id="44"/>
    <w:p w14:paraId="5CF29981" w14:textId="77777777" w:rsidR="00416CB4" w:rsidRPr="00416CB4" w:rsidRDefault="00416CB4" w:rsidP="00416CB4">
      <w:pPr>
        <w:pStyle w:val="DA2SecondLevelNumbering"/>
        <w:rPr>
          <w:rFonts w:cs="Arial"/>
          <w:lang w:val="en-GB"/>
        </w:rPr>
      </w:pPr>
      <w:r w:rsidRPr="00416CB4">
        <w:rPr>
          <w:rFonts w:cs="Arial"/>
          <w:lang w:val="en-GB"/>
        </w:rPr>
        <w:t xml:space="preserve">Notwithstanding the </w:t>
      </w:r>
      <w:proofErr w:type="spellStart"/>
      <w:r w:rsidRPr="00416CB4">
        <w:rPr>
          <w:rFonts w:cs="Arial"/>
          <w:lang w:val="en-GB"/>
        </w:rPr>
        <w:t>aforegoing</w:t>
      </w:r>
      <w:proofErr w:type="spellEnd"/>
      <w:r w:rsidRPr="00416CB4">
        <w:rPr>
          <w:rFonts w:cs="Arial"/>
          <w:lang w:val="en-GB"/>
        </w:rPr>
        <w:t>:</w:t>
      </w:r>
    </w:p>
    <w:p w14:paraId="61F7C666" w14:textId="24B60C21" w:rsidR="00416CB4" w:rsidRPr="002E51DB" w:rsidRDefault="002E51DB" w:rsidP="002E51DB">
      <w:pPr>
        <w:pStyle w:val="DA3ThirdLevelNumbering"/>
        <w:rPr>
          <w:lang w:val="en-GB"/>
        </w:rPr>
      </w:pPr>
      <w:r w:rsidRPr="002E51DB">
        <w:rPr>
          <w:lang w:val="en-GB"/>
        </w:rPr>
        <w:t>[</w:t>
      </w:r>
      <w:r w:rsidRPr="002E51DB">
        <w:rPr>
          <w:rFonts w:cs="Arial"/>
          <w:lang w:val="en-GB"/>
        </w:rPr>
        <w:t>●</w:t>
      </w:r>
      <w:r w:rsidRPr="002E51DB">
        <w:rPr>
          <w:lang w:val="en-GB"/>
        </w:rPr>
        <w:t xml:space="preserve">] </w:t>
      </w:r>
      <w:r w:rsidR="00416CB4" w:rsidRPr="002E51DB">
        <w:rPr>
          <w:lang w:val="en-GB"/>
        </w:rPr>
        <w:t xml:space="preserve">shall not be required to give any warranties, representations or indemnities (except as to authority, title, or post-closing undertakings) in connection with any </w:t>
      </w:r>
      <w:r w:rsidRPr="002E51DB">
        <w:rPr>
          <w:lang w:val="en-GB"/>
        </w:rPr>
        <w:t>Liquidity Event</w:t>
      </w:r>
      <w:r w:rsidR="00416CB4" w:rsidRPr="002E51DB">
        <w:rPr>
          <w:lang w:val="en-GB"/>
        </w:rPr>
        <w:t xml:space="preserve"> or Drag Sale; and </w:t>
      </w:r>
    </w:p>
    <w:p w14:paraId="79831D67" w14:textId="733ABEFE" w:rsidR="00416CB4" w:rsidRPr="002E51DB" w:rsidRDefault="00416CB4" w:rsidP="002E51DB">
      <w:pPr>
        <w:pStyle w:val="DA3ThirdLevelNumbering"/>
        <w:rPr>
          <w:lang w:val="en-GB"/>
        </w:rPr>
      </w:pPr>
      <w:r w:rsidRPr="002E51DB">
        <w:rPr>
          <w:lang w:val="en-GB"/>
        </w:rPr>
        <w:t>any other Shareholder will not be required to comply with clause </w:t>
      </w:r>
      <w:r w:rsidR="002E51DB" w:rsidRPr="002E51DB">
        <w:rPr>
          <w:lang w:val="en-GB"/>
        </w:rPr>
        <w:fldChar w:fldCharType="begin"/>
      </w:r>
      <w:r w:rsidR="002E51DB" w:rsidRPr="002E51DB">
        <w:rPr>
          <w:lang w:val="en-GB"/>
        </w:rPr>
        <w:instrText xml:space="preserve"> REF _Ref6829479 \r \h </w:instrText>
      </w:r>
      <w:r w:rsidR="002E51DB">
        <w:rPr>
          <w:lang w:val="en-GB"/>
        </w:rPr>
        <w:instrText xml:space="preserve"> \* MERGEFORMAT </w:instrText>
      </w:r>
      <w:r w:rsidR="002E51DB" w:rsidRPr="002E51DB">
        <w:rPr>
          <w:lang w:val="en-GB"/>
        </w:rPr>
      </w:r>
      <w:r w:rsidR="002E51DB" w:rsidRPr="002E51DB">
        <w:rPr>
          <w:lang w:val="en-GB"/>
        </w:rPr>
        <w:fldChar w:fldCharType="separate"/>
      </w:r>
      <w:r w:rsidR="002E51DB" w:rsidRPr="002E51DB">
        <w:rPr>
          <w:lang w:val="en-GB"/>
        </w:rPr>
        <w:t>9.1</w:t>
      </w:r>
      <w:r w:rsidR="002E51DB" w:rsidRPr="002E51DB">
        <w:rPr>
          <w:lang w:val="en-GB"/>
        </w:rPr>
        <w:fldChar w:fldCharType="end"/>
      </w:r>
      <w:r w:rsidRPr="002E51DB">
        <w:rPr>
          <w:lang w:val="en-GB"/>
        </w:rPr>
        <w:t xml:space="preserve"> or </w:t>
      </w:r>
      <w:r w:rsidR="002E51DB" w:rsidRPr="002E51DB">
        <w:rPr>
          <w:lang w:val="en-GB"/>
        </w:rPr>
        <w:fldChar w:fldCharType="begin"/>
      </w:r>
      <w:r w:rsidR="002E51DB" w:rsidRPr="002E51DB">
        <w:rPr>
          <w:lang w:val="en-GB"/>
        </w:rPr>
        <w:instrText xml:space="preserve"> REF _Ref214252086 \r \h </w:instrText>
      </w:r>
      <w:r w:rsidR="002E51DB">
        <w:rPr>
          <w:lang w:val="en-GB"/>
        </w:rPr>
        <w:instrText xml:space="preserve"> \* MERGEFORMAT </w:instrText>
      </w:r>
      <w:r w:rsidR="002E51DB" w:rsidRPr="002E51DB">
        <w:rPr>
          <w:lang w:val="en-GB"/>
        </w:rPr>
      </w:r>
      <w:r w:rsidR="002E51DB" w:rsidRPr="002E51DB">
        <w:rPr>
          <w:lang w:val="en-GB"/>
        </w:rPr>
        <w:fldChar w:fldCharType="separate"/>
      </w:r>
      <w:r w:rsidR="002E51DB" w:rsidRPr="002E51DB">
        <w:rPr>
          <w:lang w:val="en-GB"/>
        </w:rPr>
        <w:t>9.2</w:t>
      </w:r>
      <w:r w:rsidR="002E51DB" w:rsidRPr="002E51DB">
        <w:rPr>
          <w:lang w:val="en-GB"/>
        </w:rPr>
        <w:fldChar w:fldCharType="end"/>
      </w:r>
      <w:r w:rsidRPr="002E51DB">
        <w:rPr>
          <w:lang w:val="en-GB"/>
        </w:rPr>
        <w:t xml:space="preserve"> in connection with any </w:t>
      </w:r>
      <w:r w:rsidR="002E51DB" w:rsidRPr="002E51DB">
        <w:rPr>
          <w:lang w:val="en-GB"/>
        </w:rPr>
        <w:t>Liquidity Event</w:t>
      </w:r>
      <w:r w:rsidRPr="002E51DB">
        <w:rPr>
          <w:lang w:val="en-GB"/>
        </w:rPr>
        <w:t xml:space="preserve"> or Drag Sale unless:</w:t>
      </w:r>
    </w:p>
    <w:p w14:paraId="360BFD44" w14:textId="51290CD4" w:rsidR="00416CB4" w:rsidRPr="002E51DB" w:rsidRDefault="00416CB4" w:rsidP="002E51DB">
      <w:pPr>
        <w:pStyle w:val="DA4FourthLevelNumbering"/>
        <w:rPr>
          <w:lang w:val="en-GB"/>
        </w:rPr>
      </w:pPr>
      <w:r w:rsidRPr="002E51DB">
        <w:rPr>
          <w:lang w:val="en-GB"/>
        </w:rPr>
        <w:t xml:space="preserve">such Shareholder shall not be liable for the inaccuracy of any representation or warranty made by any other person in connection with the </w:t>
      </w:r>
      <w:r w:rsidR="002E51DB" w:rsidRPr="002E51DB">
        <w:rPr>
          <w:lang w:val="en-GB"/>
        </w:rPr>
        <w:t>Liquidity Event</w:t>
      </w:r>
      <w:r w:rsidRPr="002E51DB">
        <w:rPr>
          <w:lang w:val="en-GB"/>
        </w:rPr>
        <w:t xml:space="preserve"> or Drag Sale other than the Company (except to the extent that funds may be paid out of an escrow established to cover breaches or representations, warranties and covenants of the Company as well as breach by any Shareholder of any of the identical representations, warranties and covenants made by all Shareholders), or be required to contribute additional capital or assets in connection with such </w:t>
      </w:r>
      <w:r w:rsidR="002E51DB" w:rsidRPr="002E51DB">
        <w:rPr>
          <w:lang w:val="en-GB"/>
        </w:rPr>
        <w:t>Liquidity Event</w:t>
      </w:r>
      <w:r w:rsidRPr="002E51DB">
        <w:rPr>
          <w:lang w:val="en-GB"/>
        </w:rPr>
        <w:t xml:space="preserve"> or Drag Sale; and</w:t>
      </w:r>
    </w:p>
    <w:p w14:paraId="4E32D749" w14:textId="7FB5027E" w:rsidR="001C6622" w:rsidRPr="002E51DB" w:rsidRDefault="00416CB4" w:rsidP="002E51DB">
      <w:pPr>
        <w:pStyle w:val="DA4FourthLevelNumbering"/>
        <w:rPr>
          <w:lang w:val="en-GB"/>
        </w:rPr>
      </w:pPr>
      <w:r w:rsidRPr="002E51DB">
        <w:rPr>
          <w:lang w:val="en-GB"/>
        </w:rPr>
        <w:t xml:space="preserve">the liability for indemnification, if any, of such Shareholder in the </w:t>
      </w:r>
      <w:r w:rsidR="002E51DB" w:rsidRPr="002E51DB">
        <w:rPr>
          <w:lang w:val="en-GB"/>
        </w:rPr>
        <w:t>Liquidity Event</w:t>
      </w:r>
      <w:r w:rsidRPr="002E51DB">
        <w:rPr>
          <w:lang w:val="en-GB"/>
        </w:rPr>
        <w:t xml:space="preserve"> or Drag Sale and for the inaccuracy of any representations and warranties made by the Company in connection with such </w:t>
      </w:r>
      <w:r w:rsidR="002E51DB" w:rsidRPr="002E51DB">
        <w:rPr>
          <w:lang w:val="en-GB"/>
        </w:rPr>
        <w:t>Liquidity Event</w:t>
      </w:r>
      <w:r w:rsidRPr="002E51DB">
        <w:rPr>
          <w:lang w:val="en-GB"/>
        </w:rPr>
        <w:t xml:space="preserve"> or Drag Sale, does not exceed the aggregate amount of consideration actually received by such </w:t>
      </w:r>
      <w:r w:rsidRPr="002E51DB">
        <w:rPr>
          <w:lang w:val="en-GB"/>
        </w:rPr>
        <w:lastRenderedPageBreak/>
        <w:t xml:space="preserve">Shareholder in connection with such </w:t>
      </w:r>
      <w:r w:rsidR="002E51DB" w:rsidRPr="002E51DB">
        <w:rPr>
          <w:lang w:val="en-GB"/>
        </w:rPr>
        <w:t>Liquidity Event</w:t>
      </w:r>
      <w:r w:rsidRPr="002E51DB">
        <w:rPr>
          <w:lang w:val="en-GB"/>
        </w:rPr>
        <w:t xml:space="preserve"> or Drag Sale and in consideration for its Shares (except with respect to claims related to fraud or intentional misrepresentations by such Shareholder, the liability for which need not be limited as to such Shareholder). </w:t>
      </w:r>
    </w:p>
    <w:p w14:paraId="58160504" w14:textId="5FADFD63" w:rsidR="001C6622" w:rsidRDefault="001C6622" w:rsidP="007D3686">
      <w:pPr>
        <w:pStyle w:val="DA1FirstLevelHeading"/>
        <w:rPr>
          <w:rFonts w:ascii="Arial" w:hAnsi="Arial" w:cs="Arial"/>
        </w:rPr>
      </w:pPr>
      <w:bookmarkStart w:id="45" w:name="_Ref214252515"/>
      <w:r w:rsidRPr="001C18A4">
        <w:rPr>
          <w:rFonts w:ascii="Arial" w:hAnsi="Arial" w:cs="Arial"/>
        </w:rPr>
        <w:t>TAG Along</w:t>
      </w:r>
      <w:bookmarkEnd w:id="45"/>
    </w:p>
    <w:p w14:paraId="05A14D84" w14:textId="77777777" w:rsidR="007D3686" w:rsidRDefault="007D3686" w:rsidP="007D3686">
      <w:pPr>
        <w:pStyle w:val="DA2SecondLevelNumbering"/>
      </w:pPr>
      <w:r>
        <w:t xml:space="preserve">If: </w:t>
      </w:r>
    </w:p>
    <w:p w14:paraId="18276765" w14:textId="5CE3CBA8" w:rsidR="007D3686" w:rsidRDefault="007D3686" w:rsidP="007D3686">
      <w:pPr>
        <w:pStyle w:val="DA3ThirdLevelNumbering"/>
      </w:pPr>
      <w:r>
        <w:t>a third party offers to purchase Shares in the Company constituting at least [25% (twenty-five percent] of the issued Shares held by any Shareholder; and</w:t>
      </w:r>
    </w:p>
    <w:p w14:paraId="3AB64823" w14:textId="77777777" w:rsidR="007D3686" w:rsidRDefault="007D3686" w:rsidP="007D3686">
      <w:pPr>
        <w:pStyle w:val="DA3ThirdLevelNumbering"/>
      </w:pPr>
      <w:r>
        <w:t>the Shareholders to whom such offer is made wish to accept such offer,</w:t>
      </w:r>
    </w:p>
    <w:p w14:paraId="7DFA3443" w14:textId="77777777" w:rsidR="007D3686" w:rsidRDefault="007D3686" w:rsidP="007D3686">
      <w:pPr>
        <w:pStyle w:val="DA2SecondLevelNumbering"/>
        <w:numPr>
          <w:ilvl w:val="0"/>
          <w:numId w:val="0"/>
        </w:numPr>
        <w:ind w:left="1418"/>
      </w:pPr>
      <w:r>
        <w:t>then such Shareholders may sell such Shares to the offering third party provided that:</w:t>
      </w:r>
    </w:p>
    <w:p w14:paraId="02B3EE79" w14:textId="3421D751" w:rsidR="007D3686" w:rsidRDefault="007D3686" w:rsidP="007D3686">
      <w:pPr>
        <w:pStyle w:val="DA3ThirdLevelNumbering"/>
      </w:pPr>
      <w:r>
        <w:t xml:space="preserve">the selling Shareholders must comply with the provisions of clause </w:t>
      </w:r>
      <w:r>
        <w:fldChar w:fldCharType="begin"/>
      </w:r>
      <w:r>
        <w:instrText xml:space="preserve"> REF _Ref214250509 \r \h </w:instrText>
      </w:r>
      <w:r>
        <w:fldChar w:fldCharType="separate"/>
      </w:r>
      <w:r>
        <w:t>6</w:t>
      </w:r>
      <w:r>
        <w:fldChar w:fldCharType="end"/>
      </w:r>
      <w:r>
        <w:t xml:space="preserve">; and </w:t>
      </w:r>
    </w:p>
    <w:p w14:paraId="4BD03C72" w14:textId="08D0749D" w:rsidR="007D3686" w:rsidRDefault="007D3686" w:rsidP="007D3686">
      <w:pPr>
        <w:pStyle w:val="DA3ThirdLevelNumbering"/>
      </w:pPr>
      <w:r>
        <w:t xml:space="preserve">if, in response to an Offer in terms of clause </w:t>
      </w:r>
      <w:r>
        <w:fldChar w:fldCharType="begin"/>
      </w:r>
      <w:r>
        <w:instrText xml:space="preserve"> REF _Ref214250509 \r \h </w:instrText>
      </w:r>
      <w:r>
        <w:fldChar w:fldCharType="separate"/>
      </w:r>
      <w:r>
        <w:t>6</w:t>
      </w:r>
      <w:r>
        <w:fldChar w:fldCharType="end"/>
      </w:r>
      <w:r>
        <w:t>, any of the Remaining Shareholders indicate in writing in response that they wish to dispose of their Shares in the Company,</w:t>
      </w:r>
    </w:p>
    <w:p w14:paraId="69FA2194" w14:textId="2872F60B" w:rsidR="007D3686" w:rsidRPr="007D3686" w:rsidRDefault="007D3686" w:rsidP="007D3686">
      <w:pPr>
        <w:pStyle w:val="DA2SecondLevelNumbering"/>
        <w:numPr>
          <w:ilvl w:val="0"/>
          <w:numId w:val="0"/>
        </w:numPr>
        <w:ind w:left="1418"/>
      </w:pPr>
      <w:r>
        <w:t xml:space="preserve">then the same pro rata </w:t>
      </w:r>
      <w:proofErr w:type="gramStart"/>
      <w:r>
        <w:t>offer</w:t>
      </w:r>
      <w:proofErr w:type="gramEnd"/>
      <w:r>
        <w:t xml:space="preserve"> to acquire the same percentage of Shares must be made by such third party also to the Remaining Shareholders concerned as a condition to the sale of any Shares to the third party in terms of this clause </w:t>
      </w:r>
      <w:r>
        <w:fldChar w:fldCharType="begin"/>
      </w:r>
      <w:r>
        <w:instrText xml:space="preserve"> REF _Ref214252515 \r \h </w:instrText>
      </w:r>
      <w:r>
        <w:fldChar w:fldCharType="separate"/>
      </w:r>
      <w:r>
        <w:t>10</w:t>
      </w:r>
      <w:r>
        <w:fldChar w:fldCharType="end"/>
      </w:r>
      <w:r>
        <w:t>.</w:t>
      </w:r>
    </w:p>
    <w:p w14:paraId="6D80967A" w14:textId="4F49D76B" w:rsidR="005E0A6A" w:rsidRPr="001C18A4" w:rsidRDefault="005E0A6A" w:rsidP="005E0A6A">
      <w:pPr>
        <w:pStyle w:val="DA1FirstLevelHeading"/>
        <w:rPr>
          <w:rFonts w:ascii="Arial" w:hAnsi="Arial" w:cs="Arial"/>
        </w:rPr>
      </w:pPr>
      <w:r w:rsidRPr="001C18A4">
        <w:rPr>
          <w:rFonts w:ascii="Arial" w:hAnsi="Arial" w:cs="Arial"/>
        </w:rPr>
        <w:t>Confidentiality</w:t>
      </w:r>
      <w:r w:rsidRPr="001C18A4">
        <w:rPr>
          <w:rFonts w:ascii="Arial" w:hAnsi="Arial" w:cs="Arial"/>
        </w:rPr>
        <w:tab/>
      </w:r>
    </w:p>
    <w:p w14:paraId="7919B476" w14:textId="46740A40" w:rsidR="005E0A6A" w:rsidRPr="001C18A4" w:rsidRDefault="005E0A6A" w:rsidP="005E0A6A">
      <w:pPr>
        <w:pStyle w:val="DA2SecondLevelNumbering"/>
        <w:rPr>
          <w:rFonts w:cs="Arial"/>
        </w:rPr>
      </w:pPr>
      <w:r w:rsidRPr="001C18A4">
        <w:rPr>
          <w:rFonts w:cs="Arial"/>
        </w:rPr>
        <w:t xml:space="preserve">For purposes of this clause, </w:t>
      </w:r>
      <w:r w:rsidR="00B90036" w:rsidRPr="001C18A4">
        <w:rPr>
          <w:rFonts w:cs="Arial"/>
        </w:rPr>
        <w:t>"</w:t>
      </w:r>
      <w:r w:rsidRPr="001C18A4">
        <w:rPr>
          <w:rFonts w:cs="Arial"/>
        </w:rPr>
        <w:t>Confidential Information</w:t>
      </w:r>
      <w:r w:rsidR="00B90036" w:rsidRPr="001C18A4">
        <w:rPr>
          <w:rFonts w:cs="Arial"/>
        </w:rPr>
        <w:t>"</w:t>
      </w:r>
      <w:r w:rsidRPr="001C18A4">
        <w:rPr>
          <w:rFonts w:cs="Arial"/>
        </w:rPr>
        <w:t xml:space="preserve"> means the terms and conditions of this Agreement, and any other information disclosed by one Party to the other, including, but not limited to, information regarding each Party's products, services, product designs, prices and costs, trade secrets, know how, inventions, development plans, techniques, processes, programs, schematics, software, data, customer lists, financial information, sales and marketing plans, </w:t>
      </w:r>
      <w:r w:rsidRPr="001C18A4">
        <w:rPr>
          <w:rFonts w:cs="Arial"/>
        </w:rPr>
        <w:lastRenderedPageBreak/>
        <w:t>business opportunities, personnel data, research and development activities, pre-release products and any other information which the receiving Party (</w:t>
      </w:r>
      <w:r w:rsidR="00B90036" w:rsidRPr="001C18A4">
        <w:rPr>
          <w:rFonts w:cs="Arial"/>
        </w:rPr>
        <w:t>"</w:t>
      </w:r>
      <w:r w:rsidRPr="001C18A4">
        <w:rPr>
          <w:rFonts w:cs="Arial"/>
          <w:b/>
          <w:bCs/>
        </w:rPr>
        <w:t>Receiving Party</w:t>
      </w:r>
      <w:r w:rsidR="00B90036" w:rsidRPr="001C18A4">
        <w:rPr>
          <w:rFonts w:cs="Arial"/>
        </w:rPr>
        <w:t>"</w:t>
      </w:r>
      <w:r w:rsidRPr="001C18A4">
        <w:rPr>
          <w:rFonts w:cs="Arial"/>
        </w:rPr>
        <w:t>) knows or reasonably ought to know is confidential, proprietary or trade secret information of the disclosing Party (</w:t>
      </w:r>
      <w:r w:rsidR="00B90036" w:rsidRPr="001C18A4">
        <w:rPr>
          <w:rFonts w:cs="Arial"/>
        </w:rPr>
        <w:t>"</w:t>
      </w:r>
      <w:r w:rsidRPr="001C18A4">
        <w:rPr>
          <w:rFonts w:cs="Arial"/>
          <w:b/>
          <w:bCs/>
        </w:rPr>
        <w:t>Disclosing Party</w:t>
      </w:r>
      <w:r w:rsidR="00B90036" w:rsidRPr="001C18A4">
        <w:rPr>
          <w:rFonts w:cs="Arial"/>
        </w:rPr>
        <w:t>"</w:t>
      </w:r>
      <w:r w:rsidRPr="001C18A4">
        <w:rPr>
          <w:rFonts w:cs="Arial"/>
        </w:rPr>
        <w:t xml:space="preserve">).   </w:t>
      </w:r>
    </w:p>
    <w:p w14:paraId="6A2D13AB" w14:textId="77777777" w:rsidR="005E0A6A" w:rsidRPr="001C18A4" w:rsidRDefault="005E0A6A" w:rsidP="005E0A6A">
      <w:pPr>
        <w:pStyle w:val="DA2SecondLevelNumbering"/>
        <w:rPr>
          <w:rFonts w:cs="Arial"/>
        </w:rPr>
      </w:pPr>
      <w:r w:rsidRPr="001C18A4">
        <w:rPr>
          <w:rFonts w:cs="Arial"/>
        </w:rPr>
        <w:t xml:space="preserve">The Receiving Party is obliged to treat </w:t>
      </w:r>
      <w:proofErr w:type="gramStart"/>
      <w:r w:rsidRPr="001C18A4">
        <w:rPr>
          <w:rFonts w:cs="Arial"/>
        </w:rPr>
        <w:t>all of</w:t>
      </w:r>
      <w:proofErr w:type="gramEnd"/>
      <w:r w:rsidRPr="001C18A4">
        <w:rPr>
          <w:rFonts w:cs="Arial"/>
        </w:rPr>
        <w:t xml:space="preserve"> the Confidential Information as confidential.  In addition, the existence and terms of this Agreement shall not be disclosed by any Party to any third party without the consent of the other Party, except as may be required by law.</w:t>
      </w:r>
    </w:p>
    <w:p w14:paraId="5E586A40" w14:textId="77777777" w:rsidR="005E0A6A" w:rsidRPr="001C18A4" w:rsidRDefault="005E0A6A" w:rsidP="005E0A6A">
      <w:pPr>
        <w:pStyle w:val="DA2SecondLevelNumbering"/>
        <w:rPr>
          <w:rFonts w:cs="Arial"/>
        </w:rPr>
      </w:pPr>
      <w:r w:rsidRPr="001C18A4">
        <w:rPr>
          <w:rFonts w:cs="Arial"/>
        </w:rPr>
        <w:t xml:space="preserve">The Receiving Party shall only disclose Confidential Information to its employees and contractors who (i) have a reasonable need to access such Confidential Information, and (ii) have been advised of the obligations of confidentiality and are under obligations of confidentiality substantially </w:t>
      </w:r>
      <w:proofErr w:type="gramStart"/>
      <w:r w:rsidRPr="001C18A4">
        <w:rPr>
          <w:rFonts w:cs="Arial"/>
        </w:rPr>
        <w:t>similar to</w:t>
      </w:r>
      <w:proofErr w:type="gramEnd"/>
      <w:r w:rsidRPr="001C18A4">
        <w:rPr>
          <w:rFonts w:cs="Arial"/>
        </w:rPr>
        <w:t xml:space="preserve"> those set out in this Agreement.</w:t>
      </w:r>
    </w:p>
    <w:p w14:paraId="00F0FF02" w14:textId="77777777" w:rsidR="005E0A6A" w:rsidRPr="001C18A4" w:rsidRDefault="005E0A6A" w:rsidP="005E0A6A">
      <w:pPr>
        <w:pStyle w:val="DA2SecondLevelNumbering"/>
        <w:rPr>
          <w:rFonts w:cs="Arial"/>
        </w:rPr>
      </w:pPr>
      <w:r w:rsidRPr="001C18A4">
        <w:rPr>
          <w:rFonts w:cs="Arial"/>
        </w:rPr>
        <w:t xml:space="preserve">The Receiving Party shall have no obligation to retain as confidential any information which (i) was legally in its possession or known to the Receiving Party without any obligation of confidentiality prior to receiving it from the Disclosing Party; (ii) is, or subsequently becomes, legally and publicly available without breach of this Agreement; or (iii) is legally obtained by the Receiving Party from a third Party source without any obligation of confidentiality.  Subject to that, the confidentiality obligations of the Receiving Party shall be perpetual and will survive the termination or expiry of this Agreement. </w:t>
      </w:r>
    </w:p>
    <w:p w14:paraId="38739677" w14:textId="0DF72219" w:rsidR="005E0A6A" w:rsidRPr="001C18A4" w:rsidRDefault="005E0A6A" w:rsidP="005E0A6A">
      <w:pPr>
        <w:pStyle w:val="DA2SecondLevelNumbering"/>
        <w:rPr>
          <w:rFonts w:cs="Arial"/>
        </w:rPr>
      </w:pPr>
      <w:r w:rsidRPr="001C18A4">
        <w:rPr>
          <w:rFonts w:cs="Arial"/>
        </w:rPr>
        <w:t>The Receiving Party may disclose Confidential Information pursuant to a valid order issued by a court or government agency, provided that the Receiving Party provides the Disclosing Party: (a) prior written notice of such obligation; and (b) the opportunity to oppose such disclosure or obtain a protective order.</w:t>
      </w:r>
    </w:p>
    <w:p w14:paraId="4560298D" w14:textId="77777777" w:rsidR="005E0A6A" w:rsidRPr="001C18A4" w:rsidRDefault="005E0A6A" w:rsidP="005E0A6A">
      <w:pPr>
        <w:pStyle w:val="DA1FirstLevelHeading"/>
        <w:rPr>
          <w:rFonts w:ascii="Arial" w:hAnsi="Arial" w:cs="Arial"/>
        </w:rPr>
      </w:pPr>
      <w:r w:rsidRPr="001C18A4">
        <w:rPr>
          <w:rFonts w:ascii="Arial" w:hAnsi="Arial" w:cs="Arial"/>
        </w:rPr>
        <w:t>ADDRESS FOR SERVICE</w:t>
      </w:r>
    </w:p>
    <w:p w14:paraId="1526CEC2" w14:textId="07C04EBE" w:rsidR="005E0A6A" w:rsidRPr="001C18A4" w:rsidRDefault="005E0A6A" w:rsidP="005E0A6A">
      <w:pPr>
        <w:pStyle w:val="DA2SecondLevelNumbering"/>
        <w:rPr>
          <w:rFonts w:cs="Arial"/>
        </w:rPr>
      </w:pPr>
      <w:bookmarkStart w:id="46" w:name="_Ref373759396"/>
      <w:bookmarkEnd w:id="46"/>
      <w:r w:rsidRPr="001C18A4">
        <w:rPr>
          <w:rFonts w:cs="Arial"/>
        </w:rPr>
        <w:t>The Parties choose as their address for service for all purposes under this Agreement, whether in respect of court process, notices or other documents or communications of whatsoever nature, the addresses described for such Party in the definition section, clause </w:t>
      </w:r>
      <w:r w:rsidR="00383181" w:rsidRPr="001C18A4">
        <w:rPr>
          <w:rFonts w:cs="Arial"/>
        </w:rPr>
        <w:fldChar w:fldCharType="begin"/>
      </w:r>
      <w:r w:rsidR="00383181" w:rsidRPr="001C18A4">
        <w:rPr>
          <w:rFonts w:cs="Arial"/>
        </w:rPr>
        <w:instrText xml:space="preserve"> REF _Ref202880046 \r \h  \* MERGEFORMAT </w:instrText>
      </w:r>
      <w:r w:rsidR="00383181" w:rsidRPr="001C18A4">
        <w:rPr>
          <w:rFonts w:cs="Arial"/>
        </w:rPr>
      </w:r>
      <w:r w:rsidR="00383181" w:rsidRPr="001C18A4">
        <w:rPr>
          <w:rFonts w:cs="Arial"/>
        </w:rPr>
        <w:fldChar w:fldCharType="separate"/>
      </w:r>
      <w:r w:rsidR="00345881">
        <w:rPr>
          <w:rFonts w:cs="Arial"/>
        </w:rPr>
        <w:t>1.2</w:t>
      </w:r>
      <w:r w:rsidR="00383181" w:rsidRPr="001C18A4">
        <w:rPr>
          <w:rFonts w:cs="Arial"/>
        </w:rPr>
        <w:fldChar w:fldCharType="end"/>
      </w:r>
      <w:r w:rsidR="00383181" w:rsidRPr="001C18A4">
        <w:rPr>
          <w:rFonts w:cs="Arial"/>
        </w:rPr>
        <w:t>;</w:t>
      </w:r>
    </w:p>
    <w:p w14:paraId="0CD6955D" w14:textId="77777777" w:rsidR="005E0A6A" w:rsidRPr="001C18A4" w:rsidRDefault="005E0A6A" w:rsidP="005E0A6A">
      <w:pPr>
        <w:pStyle w:val="DA2SecondLevelNumbering"/>
        <w:rPr>
          <w:rFonts w:cs="Arial"/>
        </w:rPr>
      </w:pPr>
      <w:r w:rsidRPr="001C18A4">
        <w:rPr>
          <w:rFonts w:cs="Arial"/>
        </w:rPr>
        <w:lastRenderedPageBreak/>
        <w:t xml:space="preserve">Any notice or communication required or permitted to be given in terms of this Agreement shall be valid and effective only if in writing, which shall include giving notice by e-mail. </w:t>
      </w:r>
    </w:p>
    <w:p w14:paraId="1F2CBCB2" w14:textId="7ABFBA3D" w:rsidR="005E0A6A" w:rsidRPr="001C18A4" w:rsidRDefault="005E0A6A" w:rsidP="005E0A6A">
      <w:pPr>
        <w:pStyle w:val="DA2SecondLevelNumbering"/>
        <w:rPr>
          <w:rFonts w:cs="Arial"/>
        </w:rPr>
      </w:pPr>
      <w:r w:rsidRPr="001C18A4">
        <w:rPr>
          <w:rFonts w:cs="Arial"/>
        </w:rPr>
        <w:t>Any Party may by notice to any other Party, change the physical address chosen as its address for service to another physical address or its e-mail address, provided that the change shall become effective on the 7</w:t>
      </w:r>
      <w:r w:rsidRPr="001C18A4">
        <w:rPr>
          <w:rFonts w:cs="Arial"/>
          <w:vertAlign w:val="superscript"/>
        </w:rPr>
        <w:t>th</w:t>
      </w:r>
      <w:r w:rsidRPr="001C18A4">
        <w:rPr>
          <w:rFonts w:cs="Arial"/>
        </w:rPr>
        <w:t xml:space="preserve"> (seventh) Business Day from the receipt of the notice by the addressee.</w:t>
      </w:r>
    </w:p>
    <w:p w14:paraId="124FBD14" w14:textId="77777777" w:rsidR="005E0A6A" w:rsidRPr="001C18A4" w:rsidRDefault="005E0A6A" w:rsidP="005E0A6A">
      <w:pPr>
        <w:pStyle w:val="DA2SecondLevelNumbering"/>
        <w:rPr>
          <w:rFonts w:cs="Arial"/>
        </w:rPr>
      </w:pPr>
      <w:r w:rsidRPr="001C18A4">
        <w:rPr>
          <w:rFonts w:cs="Arial"/>
        </w:rPr>
        <w:t>Any notice to a Party:</w:t>
      </w:r>
    </w:p>
    <w:p w14:paraId="057EC46F" w14:textId="57A334FF" w:rsidR="005E0A6A" w:rsidRPr="001C18A4" w:rsidRDefault="005E0A6A" w:rsidP="005E0A6A">
      <w:pPr>
        <w:pStyle w:val="DA3ThirdLevelNumbering"/>
        <w:rPr>
          <w:rFonts w:cs="Arial"/>
        </w:rPr>
      </w:pPr>
      <w:r w:rsidRPr="001C18A4">
        <w:rPr>
          <w:rFonts w:cs="Arial"/>
        </w:rPr>
        <w:t>delivered by hand to a responsible person during ordinary business hours at the physical address chosen in clause </w:t>
      </w:r>
      <w:r w:rsidRPr="001C18A4">
        <w:rPr>
          <w:rFonts w:cs="Arial"/>
        </w:rPr>
        <w:fldChar w:fldCharType="begin"/>
      </w:r>
      <w:r w:rsidRPr="001C18A4">
        <w:rPr>
          <w:rFonts w:cs="Arial"/>
        </w:rPr>
        <w:instrText xml:space="preserve">REF _Ref373759396 \r \h  \* MERGEFORMAT </w:instrText>
      </w:r>
      <w:r w:rsidRPr="001C18A4">
        <w:rPr>
          <w:rFonts w:cs="Arial"/>
        </w:rPr>
      </w:r>
      <w:r w:rsidRPr="001C18A4">
        <w:rPr>
          <w:rFonts w:cs="Arial"/>
        </w:rPr>
        <w:fldChar w:fldCharType="separate"/>
      </w:r>
      <w:r w:rsidR="00345881">
        <w:rPr>
          <w:rFonts w:cs="Arial"/>
        </w:rPr>
        <w:t>13.1</w:t>
      </w:r>
      <w:r w:rsidRPr="001C18A4">
        <w:rPr>
          <w:rFonts w:cs="Arial"/>
        </w:rPr>
        <w:fldChar w:fldCharType="end"/>
      </w:r>
      <w:r w:rsidRPr="001C18A4">
        <w:rPr>
          <w:rFonts w:cs="Arial"/>
        </w:rPr>
        <w:t xml:space="preserve"> shall be deemed to have been received on the day of delivery; or</w:t>
      </w:r>
    </w:p>
    <w:p w14:paraId="6B428620" w14:textId="2D930FF4" w:rsidR="005E0A6A" w:rsidRPr="001C18A4" w:rsidRDefault="005E0A6A" w:rsidP="005E0A6A">
      <w:pPr>
        <w:pStyle w:val="DA3ThirdLevelNumbering"/>
        <w:rPr>
          <w:rFonts w:cs="Arial"/>
        </w:rPr>
      </w:pPr>
      <w:r w:rsidRPr="001C18A4">
        <w:rPr>
          <w:rFonts w:cs="Arial"/>
        </w:rPr>
        <w:t>sent by e-mail to its chosen e-mail address stipulated in clause </w:t>
      </w:r>
      <w:r w:rsidRPr="001C18A4">
        <w:rPr>
          <w:rFonts w:cs="Arial"/>
        </w:rPr>
        <w:fldChar w:fldCharType="begin"/>
      </w:r>
      <w:r w:rsidRPr="001C18A4">
        <w:rPr>
          <w:rFonts w:cs="Arial"/>
        </w:rPr>
        <w:instrText xml:space="preserve">REF _Ref373759396 \r \h  \* MERGEFORMAT </w:instrText>
      </w:r>
      <w:r w:rsidRPr="001C18A4">
        <w:rPr>
          <w:rFonts w:cs="Arial"/>
        </w:rPr>
      </w:r>
      <w:r w:rsidRPr="001C18A4">
        <w:rPr>
          <w:rFonts w:cs="Arial"/>
        </w:rPr>
        <w:fldChar w:fldCharType="separate"/>
      </w:r>
      <w:r w:rsidR="00345881">
        <w:rPr>
          <w:rFonts w:cs="Arial"/>
        </w:rPr>
        <w:t>13.1</w:t>
      </w:r>
      <w:r w:rsidRPr="001C18A4">
        <w:rPr>
          <w:rFonts w:cs="Arial"/>
        </w:rPr>
        <w:fldChar w:fldCharType="end"/>
      </w:r>
      <w:r w:rsidRPr="001C18A4">
        <w:rPr>
          <w:rFonts w:cs="Arial"/>
        </w:rPr>
        <w:t>, shall be deemed to have been received on the date of sending (unless the contrary is proved).</w:t>
      </w:r>
    </w:p>
    <w:p w14:paraId="7220757B" w14:textId="77777777" w:rsidR="005E0A6A" w:rsidRPr="001C18A4" w:rsidRDefault="005E0A6A" w:rsidP="005E0A6A">
      <w:pPr>
        <w:pStyle w:val="DA2SecondLevelNumbering"/>
        <w:rPr>
          <w:rFonts w:cs="Arial"/>
        </w:rPr>
      </w:pPr>
      <w:r w:rsidRPr="001C18A4">
        <w:rPr>
          <w:rFonts w:cs="Arial"/>
        </w:rPr>
        <w:t xml:space="preserve">Notwithstanding anything to the contrary set out in this clause, a written notice or communication </w:t>
      </w:r>
      <w:proofErr w:type="gramStart"/>
      <w:r w:rsidRPr="001C18A4">
        <w:rPr>
          <w:rFonts w:cs="Arial"/>
        </w:rPr>
        <w:t>actually received</w:t>
      </w:r>
      <w:proofErr w:type="gramEnd"/>
      <w:r w:rsidRPr="001C18A4">
        <w:rPr>
          <w:rFonts w:cs="Arial"/>
        </w:rPr>
        <w:t xml:space="preserve"> by a Party shall be an adequate written notice or communication to it notwithstanding that it was not sent to or delivered at its chosen address. </w:t>
      </w:r>
    </w:p>
    <w:p w14:paraId="6247D343" w14:textId="77777777" w:rsidR="005E0A6A" w:rsidRPr="001C18A4" w:rsidRDefault="005E0A6A" w:rsidP="005E0A6A">
      <w:pPr>
        <w:pStyle w:val="DA1FirstLevelHeading"/>
        <w:rPr>
          <w:rFonts w:ascii="Arial" w:hAnsi="Arial" w:cs="Arial"/>
        </w:rPr>
      </w:pPr>
      <w:r w:rsidRPr="001C18A4">
        <w:rPr>
          <w:rFonts w:ascii="Arial" w:hAnsi="Arial" w:cs="Arial"/>
        </w:rPr>
        <w:t>BREACH</w:t>
      </w:r>
    </w:p>
    <w:p w14:paraId="653DA3B9" w14:textId="0529F98A" w:rsidR="00383181" w:rsidRPr="001C18A4" w:rsidRDefault="00383181" w:rsidP="00383181">
      <w:pPr>
        <w:pStyle w:val="DA2SecondLevelNumbering"/>
        <w:ind w:left="709"/>
        <w:rPr>
          <w:rFonts w:cs="Arial"/>
        </w:rPr>
      </w:pPr>
      <w:r w:rsidRPr="001C18A4">
        <w:rPr>
          <w:rFonts w:cs="Arial"/>
        </w:rPr>
        <w:t>This Agreement may not be cancelled or terminated by any Party and will endure with respect to each Shareholder (for so long as that person or entity is a Shareholder) and the Company indefinitely or until terminated by the unanimous written consent of all the Parties.</w:t>
      </w:r>
    </w:p>
    <w:p w14:paraId="3E214BCD" w14:textId="5BE2DA2B" w:rsidR="00383181" w:rsidRPr="001C18A4" w:rsidRDefault="00383181" w:rsidP="00383181">
      <w:pPr>
        <w:pStyle w:val="DA2SecondLevelNumbering"/>
        <w:ind w:left="709"/>
        <w:rPr>
          <w:rFonts w:cs="Arial"/>
        </w:rPr>
      </w:pPr>
      <w:r w:rsidRPr="001C18A4">
        <w:rPr>
          <w:rFonts w:cs="Arial"/>
        </w:rPr>
        <w:t xml:space="preserve">Subject always to clause </w:t>
      </w:r>
      <w:r w:rsidRPr="001C18A4">
        <w:rPr>
          <w:rFonts w:cs="Arial"/>
        </w:rPr>
        <w:fldChar w:fldCharType="begin"/>
      </w:r>
      <w:r w:rsidRPr="001C18A4">
        <w:rPr>
          <w:rFonts w:cs="Arial"/>
        </w:rPr>
        <w:instrText xml:space="preserve"> REF _Ref202880185 \r \h  \* MERGEFORMAT </w:instrText>
      </w:r>
      <w:r w:rsidRPr="001C18A4">
        <w:rPr>
          <w:rFonts w:cs="Arial"/>
        </w:rPr>
      </w:r>
      <w:r w:rsidRPr="001C18A4">
        <w:rPr>
          <w:rFonts w:cs="Arial"/>
        </w:rPr>
        <w:fldChar w:fldCharType="separate"/>
      </w:r>
      <w:r w:rsidR="00345881">
        <w:rPr>
          <w:rFonts w:cs="Arial"/>
        </w:rPr>
        <w:t>16</w:t>
      </w:r>
      <w:r w:rsidRPr="001C18A4">
        <w:rPr>
          <w:rFonts w:cs="Arial"/>
        </w:rPr>
        <w:fldChar w:fldCharType="end"/>
      </w:r>
      <w:r w:rsidRPr="001C18A4">
        <w:rPr>
          <w:rFonts w:cs="Arial"/>
        </w:rPr>
        <w:t xml:space="preserve">, if any Party breaches any material provision or term of this Agreement (other than those which contain their own remedies or limit the remedies in the event of a breach thereof) and fails to remedy such breach within 14 (fourteen) days of receipt of written notice requiring it to do so, then the aggrieved Party shall be entitled without notice, in addition to any other remedy available to it at law (except for cancelation or termination) or under this Agreement, including obtaining an interdict, to claim specific performance of any obligation whether or not the due date </w:t>
      </w:r>
      <w:r w:rsidRPr="001C18A4">
        <w:rPr>
          <w:rFonts w:cs="Arial"/>
        </w:rPr>
        <w:lastRenderedPageBreak/>
        <w:t>for performance has arrived, without prejudice to the aggrieved Party's right to claim damages.</w:t>
      </w:r>
    </w:p>
    <w:p w14:paraId="78B85ABD" w14:textId="77777777" w:rsidR="005E0A6A" w:rsidRPr="001C18A4" w:rsidRDefault="005E0A6A" w:rsidP="005E0A6A">
      <w:pPr>
        <w:pStyle w:val="DA1FirstLevelHeading"/>
        <w:rPr>
          <w:rFonts w:ascii="Arial" w:hAnsi="Arial" w:cs="Arial"/>
        </w:rPr>
      </w:pPr>
      <w:bookmarkStart w:id="47" w:name="_Ref214252879"/>
      <w:r w:rsidRPr="001C18A4">
        <w:rPr>
          <w:rFonts w:ascii="Arial" w:hAnsi="Arial" w:cs="Arial"/>
        </w:rPr>
        <w:t>GOVERNING LAW AND SUBMISSION TO JURISDICTION</w:t>
      </w:r>
      <w:bookmarkEnd w:id="47"/>
    </w:p>
    <w:p w14:paraId="537DFF77" w14:textId="6CC671A3" w:rsidR="005E0A6A" w:rsidRPr="001C18A4" w:rsidRDefault="005E0A6A" w:rsidP="007D3686">
      <w:pPr>
        <w:pStyle w:val="DA2SecondLevelNumbering"/>
        <w:numPr>
          <w:ilvl w:val="0"/>
          <w:numId w:val="0"/>
        </w:numPr>
        <w:ind w:left="709"/>
        <w:rPr>
          <w:rFonts w:cs="Arial"/>
        </w:rPr>
      </w:pPr>
      <w:r w:rsidRPr="001C18A4">
        <w:rPr>
          <w:rFonts w:cs="Arial"/>
        </w:rPr>
        <w:t>This Agreement and any matter arising from this Agreement shall be governed by and interpreted in accordance with the laws of the Republic of South Africa</w:t>
      </w:r>
      <w:r w:rsidR="00383181" w:rsidRPr="001C18A4">
        <w:rPr>
          <w:rFonts w:cs="Arial"/>
        </w:rPr>
        <w:t>.</w:t>
      </w:r>
      <w:r w:rsidR="002B455F" w:rsidRPr="001C18A4">
        <w:rPr>
          <w:rFonts w:cs="Arial"/>
        </w:rPr>
        <w:t xml:space="preserve"> </w:t>
      </w:r>
    </w:p>
    <w:p w14:paraId="5B759F23" w14:textId="3C963EAB" w:rsidR="005E0A6A" w:rsidRDefault="007D3686" w:rsidP="005E0A6A">
      <w:pPr>
        <w:pStyle w:val="DA1FirstLevelHeading"/>
        <w:rPr>
          <w:rFonts w:ascii="Arial" w:hAnsi="Arial" w:cs="Arial"/>
        </w:rPr>
      </w:pPr>
      <w:bookmarkStart w:id="48" w:name="_Ref214252746"/>
      <w:r>
        <w:rPr>
          <w:rFonts w:ascii="Arial" w:hAnsi="Arial" w:cs="Arial"/>
        </w:rPr>
        <w:t>DISPUTE RESOLUTION</w:t>
      </w:r>
      <w:bookmarkEnd w:id="48"/>
    </w:p>
    <w:p w14:paraId="4635E1D3" w14:textId="77777777" w:rsidR="007D3686" w:rsidRDefault="007D3686" w:rsidP="007D3686">
      <w:pPr>
        <w:pStyle w:val="DA2SecondLevelNumbering"/>
      </w:pPr>
      <w:bookmarkStart w:id="49" w:name="_Ref214252708"/>
      <w:r>
        <w:t xml:space="preserve">Save as otherwise specifically provided herein, should any dispute arise between the Parties concerning any matter relating to this Agreement, the dispute will be referred to the Board (or their delegates) of the Parties, who will endeavour to reach agreement on the issue. Should the Parties fail to successfully resolve the dispute after following the </w:t>
      </w:r>
      <w:proofErr w:type="gramStart"/>
      <w:r>
        <w:t>aforementioned procedure</w:t>
      </w:r>
      <w:proofErr w:type="gramEnd"/>
      <w:r>
        <w:t xml:space="preserve"> within a period of 14 (fourteen) days after such process has been requested by either of the Parties, the matter will be referred to arbitration as set out below.</w:t>
      </w:r>
      <w:bookmarkEnd w:id="49"/>
    </w:p>
    <w:p w14:paraId="1C254035" w14:textId="77777777" w:rsidR="007D3686" w:rsidRDefault="007D3686" w:rsidP="007D3686">
      <w:pPr>
        <w:pStyle w:val="DA2SecondLevelNumbering"/>
      </w:pPr>
      <w:bookmarkStart w:id="50" w:name="_Ref214252728"/>
      <w:r>
        <w:t>Other than in respect of those provisions of this Agreement which provide for their own remedies which would be incompatible with arbitration, a dispute which arises regarding:</w:t>
      </w:r>
      <w:bookmarkEnd w:id="50"/>
    </w:p>
    <w:p w14:paraId="5C1D01F3" w14:textId="77777777" w:rsidR="007D3686" w:rsidRDefault="007D3686" w:rsidP="007D3686">
      <w:pPr>
        <w:pStyle w:val="DA3ThirdLevelNumbering"/>
      </w:pPr>
      <w:r>
        <w:t>the interpretation of;</w:t>
      </w:r>
    </w:p>
    <w:p w14:paraId="5FE0B92B" w14:textId="77777777" w:rsidR="007D3686" w:rsidRDefault="007D3686" w:rsidP="007D3686">
      <w:pPr>
        <w:pStyle w:val="DA3ThirdLevelNumbering"/>
      </w:pPr>
      <w:r>
        <w:t>the carrying into effect of;</w:t>
      </w:r>
    </w:p>
    <w:p w14:paraId="4B2C840E" w14:textId="77777777" w:rsidR="007D3686" w:rsidRDefault="007D3686" w:rsidP="007D3686">
      <w:pPr>
        <w:pStyle w:val="DA4FourthLevelNumbering"/>
      </w:pPr>
      <w:r>
        <w:t>either of the Parties' rights and obligations arising from;</w:t>
      </w:r>
    </w:p>
    <w:p w14:paraId="05D2FA56" w14:textId="77777777" w:rsidR="007D3686" w:rsidRDefault="007D3686" w:rsidP="007D3686">
      <w:pPr>
        <w:pStyle w:val="DA3ThirdLevelNumbering"/>
      </w:pPr>
      <w:r>
        <w:t>the termination or purported termination of or arising from the termination of; or</w:t>
      </w:r>
    </w:p>
    <w:p w14:paraId="09DA6247" w14:textId="77777777" w:rsidR="007D3686" w:rsidRDefault="007D3686" w:rsidP="007D3686">
      <w:pPr>
        <w:pStyle w:val="DA3ThirdLevelNumbering"/>
      </w:pPr>
      <w:r>
        <w:t>the rectification or proposed rectification of,</w:t>
      </w:r>
    </w:p>
    <w:p w14:paraId="19F8F7A4" w14:textId="79888528" w:rsidR="007D3686" w:rsidRDefault="007D3686" w:rsidP="007D3686">
      <w:pPr>
        <w:pStyle w:val="DA2SecondLevelNumbering"/>
        <w:numPr>
          <w:ilvl w:val="0"/>
          <w:numId w:val="0"/>
        </w:numPr>
        <w:ind w:left="1418"/>
      </w:pPr>
      <w:r>
        <w:t xml:space="preserve">this Agreement, or out of or pursuant to this Agreement (other than where an interdict is sought, or urgent relief may be obtained from a court of competent jurisdiction) will be submitted to and decided by arbitration, provided the Parties have attempted to resolve a dispute in terms of clause </w:t>
      </w:r>
      <w:r>
        <w:fldChar w:fldCharType="begin"/>
      </w:r>
      <w:r>
        <w:instrText xml:space="preserve"> REF _Ref214252708 \r \h </w:instrText>
      </w:r>
      <w:r>
        <w:fldChar w:fldCharType="separate"/>
      </w:r>
      <w:r>
        <w:t>15.1</w:t>
      </w:r>
      <w:r>
        <w:fldChar w:fldCharType="end"/>
      </w:r>
      <w:r>
        <w:t xml:space="preserve"> and failed to resolve such a dispute first.</w:t>
      </w:r>
    </w:p>
    <w:p w14:paraId="7F410ABE" w14:textId="5C8DBCEB" w:rsidR="007D3686" w:rsidRDefault="007D3686" w:rsidP="007D3686">
      <w:pPr>
        <w:pStyle w:val="DA2SecondLevelNumbering"/>
      </w:pPr>
      <w:bookmarkStart w:id="51" w:name="_Ref214252761"/>
      <w:r>
        <w:t>A dispute exists once a Party notifies the other Party(</w:t>
      </w:r>
      <w:proofErr w:type="spellStart"/>
      <w:r>
        <w:t>ies</w:t>
      </w:r>
      <w:proofErr w:type="spellEnd"/>
      <w:r>
        <w:t xml:space="preserve">) of such dispute, in writing, and requires its resolution in terms of this clause </w:t>
      </w:r>
      <w:r>
        <w:fldChar w:fldCharType="begin"/>
      </w:r>
      <w:r>
        <w:instrText xml:space="preserve"> REF _Ref214252728 \r \h </w:instrText>
      </w:r>
      <w:r>
        <w:fldChar w:fldCharType="separate"/>
      </w:r>
      <w:r>
        <w:t>15.2</w:t>
      </w:r>
      <w:r>
        <w:fldChar w:fldCharType="end"/>
      </w:r>
      <w:r>
        <w:t xml:space="preserve">. Any other point </w:t>
      </w:r>
      <w:r>
        <w:lastRenderedPageBreak/>
        <w:t>or dispute not included in the aforesaid notice shall not be precluded from forming a part of the dispute in the arbitration proceedings.</w:t>
      </w:r>
      <w:bookmarkEnd w:id="51"/>
    </w:p>
    <w:p w14:paraId="7D4615C1" w14:textId="7A0A20EF" w:rsidR="007D3686" w:rsidRDefault="007D3686" w:rsidP="007D3686">
      <w:pPr>
        <w:pStyle w:val="DA2SecondLevelNumbering"/>
      </w:pPr>
      <w:bookmarkStart w:id="52" w:name="_Ref214252854"/>
      <w:r>
        <w:t xml:space="preserve">The Parties must agree to an arbitrator and refer the matter to arbitration in terms of this clause </w:t>
      </w:r>
      <w:r>
        <w:fldChar w:fldCharType="begin"/>
      </w:r>
      <w:r>
        <w:instrText xml:space="preserve"> REF _Ref214252746 \r \h </w:instrText>
      </w:r>
      <w:r>
        <w:fldChar w:fldCharType="separate"/>
      </w:r>
      <w:r>
        <w:t>15</w:t>
      </w:r>
      <w:r>
        <w:fldChar w:fldCharType="end"/>
      </w:r>
      <w:r>
        <w:t xml:space="preserve"> within 10 (ten) Business Days following the date of the notice contemplated in clause </w:t>
      </w:r>
      <w:r>
        <w:fldChar w:fldCharType="begin"/>
      </w:r>
      <w:r>
        <w:instrText xml:space="preserve"> REF _Ref214252761 \r \h </w:instrText>
      </w:r>
      <w:r>
        <w:fldChar w:fldCharType="separate"/>
      </w:r>
      <w:r>
        <w:t>15.3</w:t>
      </w:r>
      <w:r>
        <w:fldChar w:fldCharType="end"/>
      </w:r>
      <w:r>
        <w:t>.</w:t>
      </w:r>
      <w:bookmarkEnd w:id="52"/>
    </w:p>
    <w:p w14:paraId="04BD7B56" w14:textId="77777777" w:rsidR="007D3686" w:rsidRDefault="007D3686" w:rsidP="007D3686">
      <w:pPr>
        <w:pStyle w:val="DA2SecondLevelNumbering"/>
      </w:pPr>
      <w:r>
        <w:t>The arbitration will be held:</w:t>
      </w:r>
    </w:p>
    <w:p w14:paraId="74314D35" w14:textId="77777777" w:rsidR="007D3686" w:rsidRDefault="007D3686" w:rsidP="007D3686">
      <w:pPr>
        <w:pStyle w:val="DA3ThirdLevelNumbering"/>
      </w:pPr>
      <w:r>
        <w:t>with only the Parties and their representatives present;</w:t>
      </w:r>
    </w:p>
    <w:p w14:paraId="226BE896" w14:textId="3C2F9DA6" w:rsidR="007D3686" w:rsidRDefault="007D3686" w:rsidP="007D3686">
      <w:pPr>
        <w:pStyle w:val="DA3ThirdLevelNumbering"/>
      </w:pPr>
      <w:r>
        <w:t xml:space="preserve">in </w:t>
      </w:r>
      <w:r w:rsidRPr="002E51DB">
        <w:rPr>
          <w:lang w:val="en-GB"/>
        </w:rPr>
        <w:t>[</w:t>
      </w:r>
      <w:r w:rsidRPr="002E51DB">
        <w:rPr>
          <w:rFonts w:cs="Arial"/>
          <w:lang w:val="en-GB"/>
        </w:rPr>
        <w:t>●</w:t>
      </w:r>
      <w:r w:rsidRPr="002E51DB">
        <w:rPr>
          <w:lang w:val="en-GB"/>
        </w:rPr>
        <w:t>]</w:t>
      </w:r>
      <w:r>
        <w:t>.</w:t>
      </w:r>
    </w:p>
    <w:p w14:paraId="20C67F90" w14:textId="77777777" w:rsidR="007D3686" w:rsidRDefault="007D3686" w:rsidP="007D3686">
      <w:pPr>
        <w:pStyle w:val="DA2SecondLevelNumbering"/>
      </w:pPr>
      <w:r>
        <w:t>The arbitration will be subject to the arbitration legislation for the time being in force in the Republic of South Africa and will be run in accordance with the Commercial Rules for Arbitration as stipulated by the Arbitration Foundation of South Africa ("</w:t>
      </w:r>
      <w:r w:rsidRPr="007D3686">
        <w:rPr>
          <w:b/>
          <w:bCs/>
        </w:rPr>
        <w:t>AFSA</w:t>
      </w:r>
      <w:r>
        <w:t>"). The Parties may agree, in writing, to have another set of rules apply to the arbitration if they so choose.</w:t>
      </w:r>
    </w:p>
    <w:p w14:paraId="7A186C35" w14:textId="77777777" w:rsidR="007D3686" w:rsidRDefault="007D3686" w:rsidP="007D3686">
      <w:pPr>
        <w:pStyle w:val="DA2SecondLevelNumbering"/>
      </w:pPr>
      <w:r>
        <w:t>The arbitrator will be an impartial admitted attorney, advocate, or retired judge, whether practising or non-practising, of not less than 10 (ten) years standing appointed jointly by the Parties.</w:t>
      </w:r>
    </w:p>
    <w:p w14:paraId="15FC369A" w14:textId="59934F5B" w:rsidR="007D3686" w:rsidRDefault="007D3686" w:rsidP="007D3686">
      <w:pPr>
        <w:pStyle w:val="DA2SecondLevelNumbering"/>
      </w:pPr>
      <w:r>
        <w:t xml:space="preserve">Failing agreement on the appointment of an arbitrator by the Parties within 10 (ten) Business Days, as contemplated in clause </w:t>
      </w:r>
      <w:r>
        <w:fldChar w:fldCharType="begin"/>
      </w:r>
      <w:r>
        <w:instrText xml:space="preserve"> REF _Ref214252854 \r \h </w:instrText>
      </w:r>
      <w:r>
        <w:fldChar w:fldCharType="separate"/>
      </w:r>
      <w:r>
        <w:t>15.4</w:t>
      </w:r>
      <w:r>
        <w:fldChar w:fldCharType="end"/>
      </w:r>
      <w:r>
        <w:t>, a Party will be entitled to request that the Secretariat of AFSA nominates an arbitrator to arbitrate the dispute. The Parties must then appoint such nominee of the Secretariat of AFSA as the arbitrator of the dispute.</w:t>
      </w:r>
    </w:p>
    <w:p w14:paraId="07C7637A" w14:textId="77777777" w:rsidR="007D3686" w:rsidRDefault="007D3686" w:rsidP="007D3686">
      <w:pPr>
        <w:pStyle w:val="DA2SecondLevelNumbering"/>
      </w:pPr>
      <w:r>
        <w:t>If the Secretariat of AFSA fails or refuses to make the nomination within 20 (twenty) Business Days of having been requested to do so, a Party may approach the High Court of South Africa to make such an appointment. To the extent necessary, the court is expressly empowered to do so.</w:t>
      </w:r>
    </w:p>
    <w:p w14:paraId="073FF546" w14:textId="77777777" w:rsidR="007D3686" w:rsidRDefault="007D3686" w:rsidP="007D3686">
      <w:pPr>
        <w:pStyle w:val="DA2SecondLevelNumbering"/>
      </w:pPr>
      <w:r>
        <w:t>Once the arbitrator has been appointed, proceedings may immediately be commenced by a Party, subject to the requirements in terms of applicable law and/or the arbitration rules.</w:t>
      </w:r>
    </w:p>
    <w:p w14:paraId="3BB12984" w14:textId="77777777" w:rsidR="007D3686" w:rsidRDefault="007D3686" w:rsidP="007D3686">
      <w:pPr>
        <w:pStyle w:val="DA2SecondLevelNumbering"/>
      </w:pPr>
      <w:r>
        <w:t>The Parties will keep the evidence in the arbitration proceedings and any order made by any arbitrator confidential.</w:t>
      </w:r>
    </w:p>
    <w:p w14:paraId="16927171" w14:textId="77777777" w:rsidR="007D3686" w:rsidRDefault="007D3686" w:rsidP="007D3686">
      <w:pPr>
        <w:pStyle w:val="DA2SecondLevelNumbering"/>
      </w:pPr>
      <w:r>
        <w:lastRenderedPageBreak/>
        <w:t>The arbitrator will be obliged to give his/her award in writing fully supported by reasons.</w:t>
      </w:r>
    </w:p>
    <w:p w14:paraId="0B16B048" w14:textId="139C0C40" w:rsidR="007D3686" w:rsidRDefault="007D3686" w:rsidP="007D3686">
      <w:pPr>
        <w:pStyle w:val="DA2SecondLevelNumbering"/>
      </w:pPr>
      <w:r>
        <w:t xml:space="preserve">The provisions of this clause </w:t>
      </w:r>
      <w:r w:rsidR="009A3EEB">
        <w:fldChar w:fldCharType="begin"/>
      </w:r>
      <w:r w:rsidR="009A3EEB">
        <w:instrText xml:space="preserve"> REF _Ref214252879 \r \h </w:instrText>
      </w:r>
      <w:r w:rsidR="009A3EEB">
        <w:fldChar w:fldCharType="separate"/>
      </w:r>
      <w:r w:rsidR="009A3EEB">
        <w:t>14</w:t>
      </w:r>
      <w:r w:rsidR="009A3EEB">
        <w:fldChar w:fldCharType="end"/>
      </w:r>
      <w:r>
        <w:t xml:space="preserve"> are severable from the rest of this Agreement and will remain in effect even if this Agreement is terminated for any reason.</w:t>
      </w:r>
    </w:p>
    <w:p w14:paraId="00755E6D" w14:textId="77777777" w:rsidR="007D3686" w:rsidRDefault="007D3686" w:rsidP="007D3686">
      <w:pPr>
        <w:pStyle w:val="DA2SecondLevelNumbering"/>
      </w:pPr>
      <w:r>
        <w:t>The arbitrator will have the power to give default judgment if a Party fails to make submissions on the due date and/or fails to appear at the arbitration.</w:t>
      </w:r>
    </w:p>
    <w:p w14:paraId="31B42BC7" w14:textId="77777777" w:rsidR="007D3686" w:rsidRDefault="007D3686" w:rsidP="007D3686">
      <w:pPr>
        <w:pStyle w:val="DA2SecondLevelNumbering"/>
      </w:pPr>
      <w:r>
        <w:t>The arbitrator's award will, in the absence of manifest error, be final and binding on the Parties and incapable of appeal. Any Party to the arbitration will be entitled to have the award made an order of court of competent jurisdiction.</w:t>
      </w:r>
    </w:p>
    <w:p w14:paraId="6F8D7EA3" w14:textId="026C43F8" w:rsidR="007D3686" w:rsidRPr="001C18A4" w:rsidRDefault="007D3686" w:rsidP="007D3686">
      <w:pPr>
        <w:pStyle w:val="DA2SecondLevelNumbering"/>
      </w:pPr>
      <w:r>
        <w:t xml:space="preserve">The costs of any venue, arbitrator's remuneration, recording, transcription and other costs and expenses ancillary to the hearing shall be borne by the Parties in equal shares and will be recoverable, as costs in the cause under the provisions of any award. </w:t>
      </w:r>
    </w:p>
    <w:p w14:paraId="40127F8F" w14:textId="77777777" w:rsidR="00383181" w:rsidRPr="001C18A4" w:rsidRDefault="00383181" w:rsidP="00383181">
      <w:pPr>
        <w:pStyle w:val="DA1FirstLevelHeading"/>
        <w:rPr>
          <w:rFonts w:ascii="Arial" w:hAnsi="Arial" w:cs="Arial"/>
        </w:rPr>
      </w:pPr>
      <w:r w:rsidRPr="001C18A4">
        <w:rPr>
          <w:rFonts w:ascii="Arial" w:hAnsi="Arial" w:cs="Arial"/>
        </w:rPr>
        <w:t>WHOLE AGREEMENT, NO AMENDMENT</w:t>
      </w:r>
    </w:p>
    <w:p w14:paraId="20B4664B" w14:textId="77777777" w:rsidR="00383181" w:rsidRPr="001C18A4" w:rsidRDefault="00383181" w:rsidP="00383181">
      <w:pPr>
        <w:pStyle w:val="DA2SecondLevelNumbering"/>
        <w:rPr>
          <w:rFonts w:cs="Arial"/>
        </w:rPr>
      </w:pPr>
      <w:r w:rsidRPr="001C18A4">
        <w:rPr>
          <w:rFonts w:cs="Arial"/>
        </w:rPr>
        <w:t>This Agreement constitutes the whole agreement between the Parties relating to the subject matter of this Agreement and supersedes any other discussions, agreements and/or understandings regarding the subject matter of this Agreement.</w:t>
      </w:r>
    </w:p>
    <w:p w14:paraId="43C520D0" w14:textId="77777777" w:rsidR="00383181" w:rsidRPr="001C18A4" w:rsidRDefault="00383181" w:rsidP="00383181">
      <w:pPr>
        <w:pStyle w:val="DA2SecondLevelNumbering"/>
        <w:rPr>
          <w:rFonts w:cs="Arial"/>
        </w:rPr>
      </w:pPr>
      <w:r w:rsidRPr="001C18A4">
        <w:rPr>
          <w:rFonts w:cs="Arial"/>
        </w:rPr>
        <w:t>No amendment or consensual cancellation of this Agreement, no settlement of any disputes arising under this Agreement and no extension of time, waiver or relaxation or suspension of or agreement not to enforce or to suspend or postpone the enforcement of any of the provisions or terms of this Agreement shall be binding unless recorded in a written document signed by the Parties (or in the case of an extension of time, waiver or relaxation or suspension, signed by the Party(</w:t>
      </w:r>
      <w:proofErr w:type="spellStart"/>
      <w:r w:rsidRPr="001C18A4">
        <w:rPr>
          <w:rFonts w:cs="Arial"/>
        </w:rPr>
        <w:t>ies</w:t>
      </w:r>
      <w:proofErr w:type="spellEnd"/>
      <w:r w:rsidRPr="001C18A4">
        <w:rPr>
          <w:rFonts w:cs="Arial"/>
        </w:rPr>
        <w:t>) granting such extension, waiver or relaxation).</w:t>
      </w:r>
    </w:p>
    <w:p w14:paraId="7C88B608" w14:textId="77777777" w:rsidR="00383181" w:rsidRPr="001C18A4" w:rsidRDefault="00383181" w:rsidP="00383181">
      <w:pPr>
        <w:pStyle w:val="DA1FirstLevelHeading"/>
        <w:rPr>
          <w:rFonts w:ascii="Arial" w:hAnsi="Arial" w:cs="Arial"/>
        </w:rPr>
      </w:pPr>
      <w:bookmarkStart w:id="53" w:name="_Ref228261784"/>
      <w:r w:rsidRPr="001C18A4">
        <w:rPr>
          <w:rFonts w:ascii="Arial" w:hAnsi="Arial" w:cs="Arial"/>
        </w:rPr>
        <w:t>General</w:t>
      </w:r>
      <w:bookmarkEnd w:id="53"/>
    </w:p>
    <w:p w14:paraId="23BC5562" w14:textId="77777777" w:rsidR="00383181" w:rsidRPr="001C18A4" w:rsidRDefault="00383181" w:rsidP="00383181">
      <w:pPr>
        <w:pStyle w:val="DA2SecondLevelNumbering"/>
        <w:rPr>
          <w:rFonts w:cs="Arial"/>
        </w:rPr>
      </w:pPr>
      <w:r w:rsidRPr="001C18A4">
        <w:rPr>
          <w:rFonts w:cs="Arial"/>
        </w:rPr>
        <w:t>To the extent permissible by law no Party shall be bound by any express, implied or tacit term, representation, warranty, promise or the like not recorded in this Agreement, whether it induced the contract and/or whether it was negligent or not.</w:t>
      </w:r>
    </w:p>
    <w:p w14:paraId="0B24497A" w14:textId="77777777" w:rsidR="00383181" w:rsidRPr="001C18A4" w:rsidRDefault="00383181" w:rsidP="00383181">
      <w:pPr>
        <w:pStyle w:val="DA2SecondLevelNumbering"/>
        <w:rPr>
          <w:rFonts w:cs="Arial"/>
        </w:rPr>
      </w:pPr>
      <w:r w:rsidRPr="001C18A4">
        <w:rPr>
          <w:rFonts w:cs="Arial"/>
        </w:rPr>
        <w:lastRenderedPageBreak/>
        <w:t xml:space="preserve">Any provision in this </w:t>
      </w:r>
      <w:proofErr w:type="gramStart"/>
      <w:r w:rsidRPr="001C18A4">
        <w:rPr>
          <w:rFonts w:cs="Arial"/>
        </w:rPr>
        <w:t>Agreement</w:t>
      </w:r>
      <w:proofErr w:type="gramEnd"/>
      <w:r w:rsidRPr="001C18A4">
        <w:rPr>
          <w:rFonts w:cs="Arial"/>
        </w:rPr>
        <w:t xml:space="preserve"> which is or may become illegal, invalid or unenforceable shall be ineffective to the extent of such prohibition or unenforceability and shall be severed from the balance of this Agreement, without invalidating the remaining provisions of this Agreement.</w:t>
      </w:r>
    </w:p>
    <w:p w14:paraId="0A237BA1" w14:textId="77777777" w:rsidR="00383181" w:rsidRPr="001C18A4" w:rsidRDefault="00383181" w:rsidP="00383181">
      <w:pPr>
        <w:pStyle w:val="DA2SecondLevelNumbering"/>
        <w:rPr>
          <w:rFonts w:cs="Arial"/>
        </w:rPr>
      </w:pPr>
      <w:r w:rsidRPr="001C18A4">
        <w:rPr>
          <w:rFonts w:cs="Arial"/>
        </w:rPr>
        <w:t>This Agreement may be executed in several counterparts, each of which shall together constitute one and the same instrument.</w:t>
      </w:r>
    </w:p>
    <w:p w14:paraId="1146CC2E" w14:textId="299F1175" w:rsidR="00383181" w:rsidRPr="001C18A4" w:rsidRDefault="00383181" w:rsidP="00383181">
      <w:pPr>
        <w:pStyle w:val="DA2SecondLevelNumbering"/>
        <w:rPr>
          <w:rFonts w:cs="Arial"/>
        </w:rPr>
      </w:pPr>
      <w:r w:rsidRPr="001C18A4">
        <w:rPr>
          <w:rFonts w:cs="Arial"/>
        </w:rPr>
        <w:t>No part of this Agreement shall constitute a stipulation</w:t>
      </w:r>
      <w:r w:rsidRPr="001C18A4">
        <w:rPr>
          <w:rFonts w:cs="Arial"/>
          <w:i/>
        </w:rPr>
        <w:t xml:space="preserve"> </w:t>
      </w:r>
      <w:r w:rsidRPr="001C18A4">
        <w:rPr>
          <w:rFonts w:cs="Arial"/>
        </w:rPr>
        <w:t>in favour of any person who is not a party to this Agreement unless the provision in question expressly provides that it does constitute such a stipulation.</w:t>
      </w:r>
    </w:p>
    <w:p w14:paraId="2F5DFC7D" w14:textId="61A00419" w:rsidR="004379F6" w:rsidRPr="001C18A4" w:rsidRDefault="004379F6" w:rsidP="004379F6">
      <w:pPr>
        <w:pStyle w:val="DA2SecondLevelNumbering"/>
        <w:rPr>
          <w:rFonts w:cs="Arial"/>
        </w:rPr>
      </w:pPr>
      <w:r w:rsidRPr="001C18A4">
        <w:rPr>
          <w:rFonts w:cs="Arial"/>
        </w:rPr>
        <w:t xml:space="preserve">Save as contemplated in this clause, no Party will be entitled to cede their rights or delegate their obligations in terms of this Agreement without the express prior written consent of a Super Majority of Shareholders. </w:t>
      </w:r>
      <w:proofErr w:type="gramStart"/>
      <w:r w:rsidRPr="001C18A4">
        <w:rPr>
          <w:rFonts w:cs="Arial"/>
        </w:rPr>
        <w:t>In the event that</w:t>
      </w:r>
      <w:proofErr w:type="gramEnd"/>
      <w:r w:rsidRPr="001C18A4">
        <w:rPr>
          <w:rFonts w:cs="Arial"/>
        </w:rPr>
        <w:t xml:space="preserve"> a Shareholder performs a permitted transfer of Shares in terms of this Agreement or the MOI, the Shareholder in question shall be entitled to cede their rights or delegate their obligations in terms of this Agreement to the transferee of its Shares without the express prior written consent of the other Parties.</w:t>
      </w:r>
    </w:p>
    <w:p w14:paraId="79EC2D62" w14:textId="77777777" w:rsidR="00F02675" w:rsidRPr="001C18A4" w:rsidRDefault="00F02675" w:rsidP="00F73BF7">
      <w:pPr>
        <w:pStyle w:val="DA1FirstLevelHeading"/>
        <w:numPr>
          <w:ilvl w:val="0"/>
          <w:numId w:val="0"/>
        </w:numPr>
        <w:jc w:val="center"/>
        <w:rPr>
          <w:rFonts w:ascii="Arial" w:hAnsi="Arial" w:cs="Arial"/>
        </w:rPr>
      </w:pPr>
      <w:r w:rsidRPr="001C18A4">
        <w:rPr>
          <w:rFonts w:ascii="Arial" w:hAnsi="Arial" w:cs="Arial"/>
        </w:rPr>
        <w:t>[SIGNATURE PAGE(s) FOLLOW(S) – REMAINDER OF page intentionally left blank]</w:t>
      </w:r>
    </w:p>
    <w:p w14:paraId="7495F2D9" w14:textId="77777777" w:rsidR="00F02675" w:rsidRPr="001C18A4" w:rsidRDefault="00F02675">
      <w:pPr>
        <w:spacing w:after="160" w:line="259" w:lineRule="auto"/>
        <w:rPr>
          <w:rFonts w:cs="Arial"/>
          <w:b/>
        </w:rPr>
      </w:pPr>
      <w:r w:rsidRPr="001C18A4">
        <w:rPr>
          <w:rFonts w:cs="Arial"/>
          <w:b/>
        </w:rPr>
        <w:br w:type="page"/>
      </w:r>
    </w:p>
    <w:p w14:paraId="37925E8D" w14:textId="77777777" w:rsidR="00F02675" w:rsidRPr="001C18A4" w:rsidRDefault="00F02675" w:rsidP="00F02675">
      <w:pPr>
        <w:pStyle w:val="DA1FirstLevelHeading"/>
        <w:numPr>
          <w:ilvl w:val="0"/>
          <w:numId w:val="0"/>
        </w:numPr>
        <w:ind w:left="709" w:hanging="709"/>
        <w:jc w:val="center"/>
        <w:rPr>
          <w:rFonts w:ascii="Arial" w:hAnsi="Arial" w:cs="Arial"/>
        </w:rPr>
      </w:pPr>
      <w:r w:rsidRPr="001C18A4">
        <w:rPr>
          <w:rFonts w:ascii="Arial" w:hAnsi="Arial" w:cs="Arial"/>
        </w:rPr>
        <w:lastRenderedPageBreak/>
        <w:t>SIGNATURE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195"/>
        <w:gridCol w:w="3423"/>
      </w:tblGrid>
      <w:tr w:rsidR="00F02675" w:rsidRPr="001C18A4" w14:paraId="5BE4EC0E" w14:textId="77777777" w:rsidTr="001E3DF6">
        <w:tc>
          <w:tcPr>
            <w:tcW w:w="1398" w:type="dxa"/>
            <w:tcBorders>
              <w:top w:val="single" w:sz="4" w:space="0" w:color="auto"/>
              <w:left w:val="single" w:sz="4" w:space="0" w:color="auto"/>
              <w:bottom w:val="nil"/>
              <w:right w:val="nil"/>
            </w:tcBorders>
            <w:tcMar>
              <w:top w:w="0" w:type="dxa"/>
              <w:left w:w="108" w:type="dxa"/>
              <w:bottom w:w="0" w:type="dxa"/>
              <w:right w:w="108" w:type="dxa"/>
            </w:tcMar>
          </w:tcPr>
          <w:p w14:paraId="05421A79" w14:textId="77777777" w:rsidR="00F02675" w:rsidRPr="001C18A4" w:rsidRDefault="00F02675" w:rsidP="00F02675">
            <w:pPr>
              <w:keepNext/>
              <w:spacing w:before="240"/>
              <w:rPr>
                <w:rFonts w:cs="Arial"/>
                <w:color w:val="000000"/>
              </w:rPr>
            </w:pPr>
            <w:r w:rsidRPr="001C18A4">
              <w:rPr>
                <w:rFonts w:cs="Arial"/>
                <w:color w:val="000000"/>
              </w:rPr>
              <w:t>For:</w:t>
            </w:r>
          </w:p>
        </w:tc>
        <w:tc>
          <w:tcPr>
            <w:tcW w:w="7618" w:type="dxa"/>
            <w:gridSpan w:val="2"/>
            <w:tcBorders>
              <w:top w:val="single" w:sz="4" w:space="0" w:color="auto"/>
              <w:left w:val="nil"/>
              <w:bottom w:val="nil"/>
              <w:right w:val="single" w:sz="4" w:space="0" w:color="auto"/>
            </w:tcBorders>
            <w:tcMar>
              <w:top w:w="0" w:type="dxa"/>
              <w:left w:w="108" w:type="dxa"/>
              <w:bottom w:w="0" w:type="dxa"/>
              <w:right w:w="108" w:type="dxa"/>
            </w:tcMar>
          </w:tcPr>
          <w:p w14:paraId="53FE3FDD" w14:textId="6102CF1A" w:rsidR="00F02675" w:rsidRPr="001C18A4" w:rsidRDefault="00CB03D7" w:rsidP="00F02675">
            <w:pPr>
              <w:keepNext/>
              <w:spacing w:before="240"/>
              <w:rPr>
                <w:rFonts w:cs="Arial"/>
                <w:b/>
              </w:rPr>
            </w:pPr>
            <w:r>
              <w:rPr>
                <w:rFonts w:cs="Arial"/>
                <w:b/>
                <w:highlight w:val="yellow"/>
              </w:rPr>
              <w:t>[</w:t>
            </w:r>
            <w:r w:rsidR="00F02675" w:rsidRPr="001C18A4">
              <w:rPr>
                <w:rFonts w:cs="Arial"/>
                <w:b/>
                <w:highlight w:val="yellow"/>
              </w:rPr>
              <w:t>FULL NAME</w:t>
            </w:r>
            <w:r w:rsidR="00D6696F" w:rsidRPr="001C18A4">
              <w:rPr>
                <w:rFonts w:cs="Arial"/>
                <w:b/>
                <w:highlight w:val="yellow"/>
              </w:rPr>
              <w:t xml:space="preserve"> OF JURISTIC PERSON PARTY</w:t>
            </w:r>
            <w:r>
              <w:rPr>
                <w:rFonts w:cs="Arial"/>
                <w:b/>
              </w:rPr>
              <w:t>]</w:t>
            </w:r>
          </w:p>
        </w:tc>
      </w:tr>
      <w:tr w:rsidR="00F02675" w:rsidRPr="001C18A4" w14:paraId="08561517" w14:textId="77777777" w:rsidTr="001E3DF6">
        <w:tc>
          <w:tcPr>
            <w:tcW w:w="1398" w:type="dxa"/>
            <w:tcBorders>
              <w:top w:val="nil"/>
              <w:left w:val="single" w:sz="4" w:space="0" w:color="auto"/>
              <w:bottom w:val="nil"/>
              <w:right w:val="nil"/>
            </w:tcBorders>
            <w:tcMar>
              <w:top w:w="0" w:type="dxa"/>
              <w:left w:w="108" w:type="dxa"/>
              <w:bottom w:w="0" w:type="dxa"/>
              <w:right w:w="108" w:type="dxa"/>
            </w:tcMar>
            <w:vAlign w:val="bottom"/>
          </w:tcPr>
          <w:p w14:paraId="7840CF11" w14:textId="77777777" w:rsidR="00F02675" w:rsidRPr="001C18A4" w:rsidRDefault="00F02675" w:rsidP="00F02675">
            <w:pPr>
              <w:keepNext/>
              <w:rPr>
                <w:rFonts w:cs="Arial"/>
                <w:color w:val="000000"/>
              </w:rPr>
            </w:pPr>
            <w:r w:rsidRPr="001C18A4">
              <w:rPr>
                <w:rFonts w:cs="Arial"/>
                <w:color w:val="000000"/>
              </w:rPr>
              <w:t>Signature:</w:t>
            </w:r>
          </w:p>
        </w:tc>
        <w:tc>
          <w:tcPr>
            <w:tcW w:w="4195" w:type="dxa"/>
            <w:tcBorders>
              <w:top w:val="nil"/>
              <w:left w:val="nil"/>
              <w:bottom w:val="single" w:sz="6" w:space="0" w:color="auto"/>
              <w:right w:val="nil"/>
            </w:tcBorders>
            <w:tcMar>
              <w:top w:w="0" w:type="dxa"/>
              <w:left w:w="108" w:type="dxa"/>
              <w:bottom w:w="0" w:type="dxa"/>
              <w:right w:w="108" w:type="dxa"/>
            </w:tcMar>
            <w:vAlign w:val="bottom"/>
          </w:tcPr>
          <w:p w14:paraId="6954B449" w14:textId="77777777" w:rsidR="00F02675" w:rsidRPr="001C18A4" w:rsidRDefault="00F02675" w:rsidP="00F02675">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7195511F" w14:textId="77777777" w:rsidR="00F02675" w:rsidRPr="001C18A4" w:rsidRDefault="00F02675" w:rsidP="00F02675">
            <w:pPr>
              <w:keepNext/>
              <w:rPr>
                <w:rFonts w:cs="Arial"/>
                <w:color w:val="000000"/>
              </w:rPr>
            </w:pPr>
          </w:p>
        </w:tc>
      </w:tr>
      <w:tr w:rsidR="00F02675" w:rsidRPr="001C18A4" w14:paraId="5A595ACD" w14:textId="77777777" w:rsidTr="001E3DF6">
        <w:tc>
          <w:tcPr>
            <w:tcW w:w="1398" w:type="dxa"/>
            <w:tcBorders>
              <w:top w:val="nil"/>
              <w:left w:val="single" w:sz="4" w:space="0" w:color="auto"/>
              <w:bottom w:val="nil"/>
              <w:right w:val="nil"/>
            </w:tcBorders>
            <w:tcMar>
              <w:top w:w="0" w:type="dxa"/>
              <w:left w:w="108" w:type="dxa"/>
              <w:bottom w:w="0" w:type="dxa"/>
              <w:right w:w="108" w:type="dxa"/>
            </w:tcMar>
            <w:vAlign w:val="bottom"/>
          </w:tcPr>
          <w:p w14:paraId="6973CC86" w14:textId="77777777" w:rsidR="00F02675" w:rsidRPr="001C18A4" w:rsidRDefault="00F02675" w:rsidP="00F02675">
            <w:pPr>
              <w:keepNext/>
              <w:rPr>
                <w:rFonts w:cs="Arial"/>
                <w:i/>
                <w:color w:val="000000"/>
                <w:sz w:val="16"/>
                <w:szCs w:val="16"/>
              </w:rPr>
            </w:pPr>
          </w:p>
        </w:tc>
        <w:tc>
          <w:tcPr>
            <w:tcW w:w="7618" w:type="dxa"/>
            <w:gridSpan w:val="2"/>
            <w:tcBorders>
              <w:top w:val="nil"/>
              <w:left w:val="nil"/>
              <w:bottom w:val="nil"/>
              <w:right w:val="single" w:sz="4" w:space="0" w:color="auto"/>
            </w:tcBorders>
            <w:tcMar>
              <w:top w:w="0" w:type="dxa"/>
              <w:left w:w="108" w:type="dxa"/>
              <w:bottom w:w="0" w:type="dxa"/>
              <w:right w:w="108" w:type="dxa"/>
            </w:tcMar>
            <w:vAlign w:val="bottom"/>
          </w:tcPr>
          <w:p w14:paraId="1A7A2139" w14:textId="1C887D7F" w:rsidR="00F02675" w:rsidRPr="001C18A4" w:rsidRDefault="00F02675" w:rsidP="00F02675">
            <w:pPr>
              <w:keepNext/>
              <w:rPr>
                <w:rFonts w:cs="Arial"/>
                <w:color w:val="000000"/>
                <w:sz w:val="16"/>
                <w:szCs w:val="16"/>
              </w:rPr>
            </w:pPr>
            <w:r w:rsidRPr="001C18A4">
              <w:rPr>
                <w:rFonts w:cs="Arial"/>
                <w:color w:val="000000"/>
                <w:sz w:val="16"/>
                <w:szCs w:val="16"/>
              </w:rPr>
              <w:fldChar w:fldCharType="begin">
                <w:ffData>
                  <w:name w:val="heshe3 FORMTEXT "/>
                  <w:enabled/>
                  <w:calcOnExit w:val="0"/>
                  <w:textInput>
                    <w:maxLength w:val="1"/>
                  </w:textInput>
                </w:ffData>
              </w:fldChar>
            </w:r>
            <w:r w:rsidRPr="001C18A4">
              <w:rPr>
                <w:rFonts w:cs="Arial"/>
                <w:color w:val="000000"/>
                <w:sz w:val="16"/>
                <w:szCs w:val="16"/>
              </w:rPr>
              <w:instrText>FORMTEXT</w:instrText>
            </w:r>
            <w:r w:rsidRPr="001C18A4">
              <w:rPr>
                <w:rFonts w:cs="Arial"/>
                <w:color w:val="000000"/>
                <w:sz w:val="16"/>
                <w:szCs w:val="16"/>
              </w:rPr>
            </w:r>
            <w:r w:rsidRPr="001C18A4">
              <w:rPr>
                <w:rFonts w:cs="Arial"/>
                <w:color w:val="000000"/>
                <w:sz w:val="16"/>
                <w:szCs w:val="16"/>
              </w:rPr>
              <w:fldChar w:fldCharType="separate"/>
            </w:r>
            <w:r w:rsidR="00345881">
              <w:rPr>
                <w:rFonts w:cs="Arial"/>
                <w:noProof/>
                <w:color w:val="000000"/>
                <w:sz w:val="16"/>
                <w:szCs w:val="16"/>
              </w:rPr>
              <w:t> </w:t>
            </w:r>
            <w:r w:rsidRPr="001C18A4">
              <w:rPr>
                <w:rFonts w:cs="Arial"/>
              </w:rPr>
              <w:fldChar w:fldCharType="end"/>
            </w:r>
            <w:r w:rsidRPr="001C18A4">
              <w:rPr>
                <w:rFonts w:cs="Arial"/>
                <w:i/>
                <w:sz w:val="18"/>
                <w:szCs w:val="18"/>
              </w:rPr>
              <w:fldChar w:fldCharType="begin">
                <w:ffData>
                  <w:name w:val="heshe3"/>
                  <w:enabled/>
                  <w:calcOnExit w:val="0"/>
                  <w:statusText w:type="text" w:val="Insert he or she for entity 3"/>
                  <w:textInput>
                    <w:default w:val="who warrants that he / she is duly authorised thereto"/>
                  </w:textInput>
                </w:ffData>
              </w:fldChar>
            </w:r>
            <w:r w:rsidRPr="001C18A4">
              <w:rPr>
                <w:rFonts w:cs="Arial"/>
                <w:i/>
                <w:sz w:val="18"/>
                <w:szCs w:val="18"/>
              </w:rPr>
              <w:instrText xml:space="preserve"> FORMTEXT </w:instrText>
            </w:r>
            <w:r w:rsidRPr="001C18A4">
              <w:rPr>
                <w:rFonts w:cs="Arial"/>
                <w:i/>
                <w:sz w:val="18"/>
                <w:szCs w:val="18"/>
              </w:rPr>
            </w:r>
            <w:r w:rsidRPr="001C18A4">
              <w:rPr>
                <w:rFonts w:cs="Arial"/>
                <w:i/>
                <w:sz w:val="18"/>
                <w:szCs w:val="18"/>
              </w:rPr>
              <w:fldChar w:fldCharType="separate"/>
            </w:r>
            <w:r w:rsidR="00345881">
              <w:rPr>
                <w:rFonts w:cs="Arial"/>
                <w:i/>
                <w:noProof/>
                <w:sz w:val="18"/>
                <w:szCs w:val="18"/>
              </w:rPr>
              <w:t>who warrants that he / she is duly authorised thereto</w:t>
            </w:r>
            <w:r w:rsidRPr="001C18A4">
              <w:rPr>
                <w:rFonts w:cs="Arial"/>
                <w:i/>
                <w:sz w:val="18"/>
                <w:szCs w:val="18"/>
              </w:rPr>
              <w:fldChar w:fldCharType="end"/>
            </w:r>
          </w:p>
        </w:tc>
      </w:tr>
      <w:tr w:rsidR="00F02675" w:rsidRPr="001C18A4" w14:paraId="1C808ECA" w14:textId="77777777" w:rsidTr="001E3DF6">
        <w:tc>
          <w:tcPr>
            <w:tcW w:w="1398" w:type="dxa"/>
            <w:tcBorders>
              <w:top w:val="nil"/>
              <w:left w:val="single" w:sz="4" w:space="0" w:color="auto"/>
              <w:bottom w:val="nil"/>
              <w:right w:val="nil"/>
            </w:tcBorders>
            <w:tcMar>
              <w:top w:w="0" w:type="dxa"/>
              <w:left w:w="108" w:type="dxa"/>
              <w:bottom w:w="0" w:type="dxa"/>
              <w:right w:w="108" w:type="dxa"/>
            </w:tcMar>
            <w:vAlign w:val="bottom"/>
          </w:tcPr>
          <w:p w14:paraId="30FD552C" w14:textId="77777777" w:rsidR="00F02675" w:rsidRPr="001C18A4" w:rsidRDefault="00F02675" w:rsidP="00F02675">
            <w:pPr>
              <w:keepNext/>
              <w:rPr>
                <w:rFonts w:cs="Arial"/>
                <w:color w:val="000000"/>
              </w:rPr>
            </w:pPr>
            <w:r w:rsidRPr="001C18A4">
              <w:rPr>
                <w:rFonts w:cs="Arial"/>
                <w:color w:val="000000"/>
              </w:rPr>
              <w:t>Name:</w:t>
            </w:r>
          </w:p>
        </w:tc>
        <w:tc>
          <w:tcPr>
            <w:tcW w:w="4195" w:type="dxa"/>
            <w:tcBorders>
              <w:top w:val="nil"/>
              <w:left w:val="nil"/>
              <w:bottom w:val="single" w:sz="4" w:space="0" w:color="auto"/>
              <w:right w:val="nil"/>
            </w:tcBorders>
            <w:tcMar>
              <w:top w:w="0" w:type="dxa"/>
              <w:left w:w="108" w:type="dxa"/>
              <w:bottom w:w="0" w:type="dxa"/>
              <w:right w:w="108" w:type="dxa"/>
            </w:tcMar>
            <w:vAlign w:val="bottom"/>
          </w:tcPr>
          <w:p w14:paraId="01B945A4" w14:textId="77777777" w:rsidR="00F02675" w:rsidRPr="001C18A4" w:rsidRDefault="00F02675" w:rsidP="00F02675">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3BB15116" w14:textId="77777777" w:rsidR="00F02675" w:rsidRPr="001C18A4" w:rsidRDefault="00F02675" w:rsidP="00F02675">
            <w:pPr>
              <w:keepNext/>
              <w:rPr>
                <w:rFonts w:cs="Arial"/>
                <w:color w:val="000000"/>
              </w:rPr>
            </w:pPr>
          </w:p>
        </w:tc>
      </w:tr>
      <w:tr w:rsidR="00F02675" w:rsidRPr="001C18A4" w14:paraId="6C16A1EA" w14:textId="77777777" w:rsidTr="001E3DF6">
        <w:tc>
          <w:tcPr>
            <w:tcW w:w="1398" w:type="dxa"/>
            <w:tcBorders>
              <w:top w:val="nil"/>
              <w:left w:val="single" w:sz="4" w:space="0" w:color="auto"/>
              <w:bottom w:val="nil"/>
              <w:right w:val="nil"/>
            </w:tcBorders>
            <w:tcMar>
              <w:top w:w="0" w:type="dxa"/>
              <w:left w:w="108" w:type="dxa"/>
              <w:bottom w:w="0" w:type="dxa"/>
              <w:right w:w="108" w:type="dxa"/>
            </w:tcMar>
            <w:vAlign w:val="bottom"/>
          </w:tcPr>
          <w:p w14:paraId="0AF2A50A" w14:textId="77777777" w:rsidR="00F02675" w:rsidRPr="001C18A4" w:rsidRDefault="00F02675" w:rsidP="00F02675">
            <w:pPr>
              <w:keepNext/>
              <w:rPr>
                <w:rFonts w:cs="Arial"/>
                <w:color w:val="000000"/>
              </w:rPr>
            </w:pPr>
            <w:r w:rsidRPr="001C18A4">
              <w:rPr>
                <w:rFonts w:cs="Arial"/>
                <w:color w:val="000000"/>
              </w:rPr>
              <w:t>Date:</w:t>
            </w:r>
          </w:p>
        </w:tc>
        <w:tc>
          <w:tcPr>
            <w:tcW w:w="4195" w:type="dxa"/>
            <w:tcBorders>
              <w:top w:val="single" w:sz="4" w:space="0" w:color="auto"/>
              <w:left w:val="nil"/>
              <w:bottom w:val="single" w:sz="4" w:space="0" w:color="auto"/>
              <w:right w:val="nil"/>
            </w:tcBorders>
            <w:tcMar>
              <w:top w:w="0" w:type="dxa"/>
              <w:left w:w="108" w:type="dxa"/>
              <w:bottom w:w="0" w:type="dxa"/>
              <w:right w:w="108" w:type="dxa"/>
            </w:tcMar>
            <w:vAlign w:val="bottom"/>
          </w:tcPr>
          <w:p w14:paraId="19B23951" w14:textId="77777777" w:rsidR="00F02675" w:rsidRPr="001C18A4" w:rsidRDefault="00F02675" w:rsidP="00F02675">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654D933E" w14:textId="77777777" w:rsidR="00F02675" w:rsidRPr="001C18A4" w:rsidRDefault="00F02675" w:rsidP="00F02675">
            <w:pPr>
              <w:keepNext/>
              <w:rPr>
                <w:rFonts w:cs="Arial"/>
                <w:color w:val="000000"/>
              </w:rPr>
            </w:pPr>
          </w:p>
        </w:tc>
      </w:tr>
      <w:tr w:rsidR="00F02675" w:rsidRPr="001C18A4" w14:paraId="7C522494" w14:textId="77777777" w:rsidTr="001E3DF6">
        <w:tc>
          <w:tcPr>
            <w:tcW w:w="1398" w:type="dxa"/>
            <w:tcBorders>
              <w:top w:val="nil"/>
              <w:left w:val="single" w:sz="4" w:space="0" w:color="auto"/>
              <w:bottom w:val="nil"/>
              <w:right w:val="nil"/>
            </w:tcBorders>
            <w:tcMar>
              <w:top w:w="0" w:type="dxa"/>
              <w:left w:w="108" w:type="dxa"/>
              <w:bottom w:w="0" w:type="dxa"/>
              <w:right w:w="108" w:type="dxa"/>
            </w:tcMar>
            <w:vAlign w:val="bottom"/>
          </w:tcPr>
          <w:p w14:paraId="3B4E7988" w14:textId="77777777" w:rsidR="00F02675" w:rsidRPr="001C18A4" w:rsidRDefault="00F02675" w:rsidP="00F02675">
            <w:pPr>
              <w:keepNext/>
              <w:rPr>
                <w:rFonts w:cs="Arial"/>
                <w:color w:val="000000"/>
              </w:rPr>
            </w:pPr>
            <w:r w:rsidRPr="001C18A4">
              <w:rPr>
                <w:rFonts w:cs="Arial"/>
                <w:color w:val="000000"/>
              </w:rPr>
              <w:t>Place:</w:t>
            </w:r>
          </w:p>
        </w:tc>
        <w:tc>
          <w:tcPr>
            <w:tcW w:w="4195" w:type="dxa"/>
            <w:tcBorders>
              <w:top w:val="single" w:sz="4" w:space="0" w:color="auto"/>
              <w:left w:val="nil"/>
              <w:bottom w:val="single" w:sz="4" w:space="0" w:color="auto"/>
              <w:right w:val="nil"/>
            </w:tcBorders>
            <w:tcMar>
              <w:top w:w="0" w:type="dxa"/>
              <w:left w:w="108" w:type="dxa"/>
              <w:bottom w:w="0" w:type="dxa"/>
              <w:right w:w="108" w:type="dxa"/>
            </w:tcMar>
            <w:vAlign w:val="bottom"/>
          </w:tcPr>
          <w:p w14:paraId="4C99230F" w14:textId="77777777" w:rsidR="00F02675" w:rsidRPr="001C18A4" w:rsidRDefault="00F02675" w:rsidP="00F02675">
            <w:pPr>
              <w:keepNext/>
              <w:rPr>
                <w:rFonts w:cs="Arial"/>
                <w:color w:val="000000"/>
              </w:rPr>
            </w:pPr>
          </w:p>
        </w:tc>
        <w:tc>
          <w:tcPr>
            <w:tcW w:w="3423" w:type="dxa"/>
            <w:tcBorders>
              <w:top w:val="nil"/>
              <w:left w:val="nil"/>
              <w:bottom w:val="nil"/>
              <w:right w:val="single" w:sz="4" w:space="0" w:color="auto"/>
            </w:tcBorders>
            <w:tcMar>
              <w:top w:w="0" w:type="dxa"/>
              <w:left w:w="108" w:type="dxa"/>
              <w:bottom w:w="0" w:type="dxa"/>
              <w:right w:w="108" w:type="dxa"/>
            </w:tcMar>
          </w:tcPr>
          <w:p w14:paraId="29E2C952" w14:textId="77777777" w:rsidR="00F02675" w:rsidRPr="001C18A4" w:rsidRDefault="00F02675" w:rsidP="00F02675">
            <w:pPr>
              <w:keepNext/>
              <w:rPr>
                <w:rFonts w:cs="Arial"/>
                <w:color w:val="000000"/>
              </w:rPr>
            </w:pPr>
          </w:p>
        </w:tc>
      </w:tr>
      <w:tr w:rsidR="00F02675" w:rsidRPr="001C18A4" w14:paraId="64EAD22E" w14:textId="77777777" w:rsidTr="001E3DF6">
        <w:tc>
          <w:tcPr>
            <w:tcW w:w="1398" w:type="dxa"/>
            <w:tcBorders>
              <w:top w:val="nil"/>
              <w:left w:val="single" w:sz="4" w:space="0" w:color="auto"/>
              <w:bottom w:val="single" w:sz="4" w:space="0" w:color="auto"/>
              <w:right w:val="nil"/>
            </w:tcBorders>
            <w:tcMar>
              <w:top w:w="0" w:type="dxa"/>
              <w:left w:w="108" w:type="dxa"/>
              <w:bottom w:w="0" w:type="dxa"/>
              <w:right w:w="108" w:type="dxa"/>
            </w:tcMar>
            <w:vAlign w:val="bottom"/>
          </w:tcPr>
          <w:p w14:paraId="25BE61C6" w14:textId="77777777" w:rsidR="00F02675" w:rsidRPr="001C18A4" w:rsidRDefault="00F02675" w:rsidP="003D18D8">
            <w:pPr>
              <w:rPr>
                <w:rFonts w:cs="Arial"/>
                <w:color w:val="000000"/>
              </w:rPr>
            </w:pPr>
          </w:p>
        </w:tc>
        <w:tc>
          <w:tcPr>
            <w:tcW w:w="4195" w:type="dxa"/>
            <w:tcBorders>
              <w:top w:val="single" w:sz="6" w:space="0" w:color="auto"/>
              <w:left w:val="nil"/>
              <w:bottom w:val="single" w:sz="4" w:space="0" w:color="auto"/>
              <w:right w:val="nil"/>
            </w:tcBorders>
            <w:tcMar>
              <w:top w:w="0" w:type="dxa"/>
              <w:left w:w="108" w:type="dxa"/>
              <w:bottom w:w="0" w:type="dxa"/>
              <w:right w:w="108" w:type="dxa"/>
            </w:tcMar>
            <w:vAlign w:val="bottom"/>
          </w:tcPr>
          <w:p w14:paraId="13B9AE77" w14:textId="77777777" w:rsidR="00F02675" w:rsidRPr="001C18A4" w:rsidRDefault="00F02675" w:rsidP="003D18D8">
            <w:pPr>
              <w:rPr>
                <w:rFonts w:cs="Arial"/>
                <w:color w:val="000000"/>
              </w:rPr>
            </w:pPr>
          </w:p>
        </w:tc>
        <w:tc>
          <w:tcPr>
            <w:tcW w:w="3423" w:type="dxa"/>
            <w:tcBorders>
              <w:top w:val="nil"/>
              <w:left w:val="nil"/>
              <w:bottom w:val="single" w:sz="4" w:space="0" w:color="auto"/>
              <w:right w:val="single" w:sz="4" w:space="0" w:color="auto"/>
            </w:tcBorders>
            <w:tcMar>
              <w:top w:w="0" w:type="dxa"/>
              <w:left w:w="108" w:type="dxa"/>
              <w:bottom w:w="0" w:type="dxa"/>
              <w:right w:w="108" w:type="dxa"/>
            </w:tcMar>
          </w:tcPr>
          <w:p w14:paraId="5566D449" w14:textId="77777777" w:rsidR="00F02675" w:rsidRPr="001C18A4" w:rsidRDefault="00F02675" w:rsidP="003D18D8">
            <w:pPr>
              <w:rPr>
                <w:rFonts w:cs="Arial"/>
                <w:color w:val="000000"/>
              </w:rPr>
            </w:pPr>
          </w:p>
        </w:tc>
      </w:tr>
    </w:tbl>
    <w:p w14:paraId="1F8E0A80" w14:textId="77777777" w:rsidR="00F02675" w:rsidRPr="001C18A4" w:rsidRDefault="00F02675" w:rsidP="00F02675">
      <w:pPr>
        <w:pStyle w:val="DA1FirstLevelHeading"/>
        <w:numPr>
          <w:ilvl w:val="0"/>
          <w:numId w:val="0"/>
        </w:numPr>
        <w:ind w:left="709" w:hanging="709"/>
        <w:jc w:val="lef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244"/>
        <w:gridCol w:w="3377"/>
      </w:tblGrid>
      <w:tr w:rsidR="00F02675" w:rsidRPr="001C18A4" w14:paraId="452FE468" w14:textId="77777777" w:rsidTr="001E3DF6">
        <w:tc>
          <w:tcPr>
            <w:tcW w:w="1395" w:type="dxa"/>
            <w:tcBorders>
              <w:top w:val="single" w:sz="4" w:space="0" w:color="auto"/>
              <w:left w:val="single" w:sz="4" w:space="0" w:color="auto"/>
              <w:bottom w:val="nil"/>
              <w:right w:val="nil"/>
            </w:tcBorders>
            <w:tcMar>
              <w:top w:w="0" w:type="dxa"/>
              <w:left w:w="108" w:type="dxa"/>
              <w:bottom w:w="0" w:type="dxa"/>
              <w:right w:w="108" w:type="dxa"/>
            </w:tcMar>
            <w:vAlign w:val="bottom"/>
          </w:tcPr>
          <w:p w14:paraId="27359789" w14:textId="77777777" w:rsidR="00F02675" w:rsidRPr="001C18A4" w:rsidRDefault="00F02675" w:rsidP="003D18D8">
            <w:pPr>
              <w:spacing w:before="480"/>
              <w:rPr>
                <w:rFonts w:cs="Arial"/>
                <w:color w:val="000000"/>
              </w:rPr>
            </w:pPr>
            <w:r w:rsidRPr="001C18A4">
              <w:rPr>
                <w:rFonts w:cs="Arial"/>
                <w:color w:val="000000"/>
              </w:rPr>
              <w:t>Signature:</w:t>
            </w:r>
          </w:p>
        </w:tc>
        <w:tc>
          <w:tcPr>
            <w:tcW w:w="4244" w:type="dxa"/>
            <w:tcBorders>
              <w:top w:val="single" w:sz="4" w:space="0" w:color="auto"/>
              <w:left w:val="nil"/>
              <w:bottom w:val="single" w:sz="6" w:space="0" w:color="auto"/>
              <w:right w:val="nil"/>
            </w:tcBorders>
            <w:tcMar>
              <w:top w:w="0" w:type="dxa"/>
              <w:left w:w="108" w:type="dxa"/>
              <w:bottom w:w="0" w:type="dxa"/>
              <w:right w:w="108" w:type="dxa"/>
            </w:tcMar>
            <w:vAlign w:val="bottom"/>
          </w:tcPr>
          <w:p w14:paraId="4E031DBD" w14:textId="77777777" w:rsidR="00F02675" w:rsidRPr="001C18A4" w:rsidRDefault="00F02675" w:rsidP="003D18D8">
            <w:pPr>
              <w:spacing w:before="480"/>
              <w:rPr>
                <w:rFonts w:cs="Arial"/>
                <w:color w:val="000000"/>
              </w:rPr>
            </w:pPr>
          </w:p>
        </w:tc>
        <w:tc>
          <w:tcPr>
            <w:tcW w:w="3377" w:type="dxa"/>
            <w:tcBorders>
              <w:top w:val="single" w:sz="4" w:space="0" w:color="auto"/>
              <w:left w:val="nil"/>
              <w:bottom w:val="nil"/>
              <w:right w:val="single" w:sz="4" w:space="0" w:color="auto"/>
            </w:tcBorders>
            <w:tcMar>
              <w:top w:w="0" w:type="dxa"/>
              <w:left w:w="108" w:type="dxa"/>
              <w:bottom w:w="0" w:type="dxa"/>
              <w:right w:w="108" w:type="dxa"/>
            </w:tcMar>
          </w:tcPr>
          <w:p w14:paraId="6898B3A0" w14:textId="77777777" w:rsidR="00F02675" w:rsidRPr="001C18A4" w:rsidRDefault="00F02675" w:rsidP="003D18D8">
            <w:pPr>
              <w:spacing w:before="480"/>
              <w:rPr>
                <w:rFonts w:cs="Arial"/>
                <w:color w:val="000000"/>
              </w:rPr>
            </w:pPr>
          </w:p>
        </w:tc>
      </w:tr>
      <w:tr w:rsidR="00F02675" w:rsidRPr="001C18A4" w14:paraId="4051F3F9" w14:textId="77777777" w:rsidTr="001E3DF6">
        <w:tc>
          <w:tcPr>
            <w:tcW w:w="1395" w:type="dxa"/>
            <w:tcBorders>
              <w:top w:val="nil"/>
              <w:left w:val="single" w:sz="4" w:space="0" w:color="auto"/>
              <w:bottom w:val="nil"/>
              <w:right w:val="nil"/>
            </w:tcBorders>
            <w:tcMar>
              <w:top w:w="0" w:type="dxa"/>
              <w:left w:w="108" w:type="dxa"/>
              <w:bottom w:w="0" w:type="dxa"/>
              <w:right w:w="108" w:type="dxa"/>
            </w:tcMar>
            <w:vAlign w:val="bottom"/>
          </w:tcPr>
          <w:p w14:paraId="595A371B" w14:textId="77777777" w:rsidR="00F02675" w:rsidRPr="001C18A4" w:rsidRDefault="00F02675" w:rsidP="003D18D8">
            <w:pPr>
              <w:rPr>
                <w:rFonts w:cs="Arial"/>
                <w:i/>
                <w:color w:val="000000"/>
                <w:sz w:val="16"/>
                <w:szCs w:val="16"/>
              </w:rPr>
            </w:pPr>
          </w:p>
        </w:tc>
        <w:tc>
          <w:tcPr>
            <w:tcW w:w="7621" w:type="dxa"/>
            <w:gridSpan w:val="2"/>
            <w:tcBorders>
              <w:top w:val="nil"/>
              <w:left w:val="nil"/>
              <w:bottom w:val="nil"/>
              <w:right w:val="single" w:sz="4" w:space="0" w:color="auto"/>
            </w:tcBorders>
            <w:tcMar>
              <w:top w:w="0" w:type="dxa"/>
              <w:left w:w="108" w:type="dxa"/>
              <w:bottom w:w="0" w:type="dxa"/>
              <w:right w:w="108" w:type="dxa"/>
            </w:tcMar>
            <w:vAlign w:val="bottom"/>
          </w:tcPr>
          <w:p w14:paraId="7500F207" w14:textId="77777777" w:rsidR="00F02675" w:rsidRPr="001C18A4" w:rsidRDefault="00F02675" w:rsidP="003D18D8">
            <w:pPr>
              <w:rPr>
                <w:rFonts w:cs="Arial"/>
                <w:color w:val="000000"/>
                <w:sz w:val="16"/>
                <w:szCs w:val="16"/>
              </w:rPr>
            </w:pPr>
          </w:p>
        </w:tc>
      </w:tr>
      <w:tr w:rsidR="00F02675" w:rsidRPr="001C18A4" w14:paraId="4E3F1962" w14:textId="77777777" w:rsidTr="001E3DF6">
        <w:tc>
          <w:tcPr>
            <w:tcW w:w="1395" w:type="dxa"/>
            <w:tcBorders>
              <w:top w:val="nil"/>
              <w:left w:val="single" w:sz="4" w:space="0" w:color="auto"/>
              <w:bottom w:val="nil"/>
              <w:right w:val="nil"/>
            </w:tcBorders>
            <w:tcMar>
              <w:top w:w="0" w:type="dxa"/>
              <w:left w:w="108" w:type="dxa"/>
              <w:bottom w:w="0" w:type="dxa"/>
              <w:right w:w="108" w:type="dxa"/>
            </w:tcMar>
            <w:vAlign w:val="bottom"/>
          </w:tcPr>
          <w:p w14:paraId="230973FF" w14:textId="77777777" w:rsidR="00F02675" w:rsidRPr="001C18A4" w:rsidRDefault="00F02675" w:rsidP="003D18D8">
            <w:pPr>
              <w:rPr>
                <w:rFonts w:cs="Arial"/>
                <w:color w:val="000000"/>
              </w:rPr>
            </w:pPr>
            <w:r w:rsidRPr="001C18A4">
              <w:rPr>
                <w:rFonts w:cs="Arial"/>
                <w:color w:val="000000"/>
              </w:rPr>
              <w:t>Name:</w:t>
            </w:r>
          </w:p>
        </w:tc>
        <w:tc>
          <w:tcPr>
            <w:tcW w:w="4244" w:type="dxa"/>
            <w:tcBorders>
              <w:top w:val="nil"/>
              <w:left w:val="nil"/>
              <w:bottom w:val="single" w:sz="4" w:space="0" w:color="auto"/>
              <w:right w:val="nil"/>
            </w:tcBorders>
            <w:tcMar>
              <w:top w:w="0" w:type="dxa"/>
              <w:left w:w="108" w:type="dxa"/>
              <w:bottom w:w="0" w:type="dxa"/>
              <w:right w:w="108" w:type="dxa"/>
            </w:tcMar>
            <w:vAlign w:val="bottom"/>
          </w:tcPr>
          <w:p w14:paraId="3CB3BDA0" w14:textId="0B120AF6" w:rsidR="00F02675" w:rsidRPr="001C18A4" w:rsidRDefault="00CB03D7" w:rsidP="00D6696F">
            <w:pPr>
              <w:keepNext/>
              <w:keepLines/>
              <w:rPr>
                <w:rFonts w:cs="Arial"/>
                <w:b/>
              </w:rPr>
            </w:pPr>
            <w:r>
              <w:rPr>
                <w:rFonts w:cs="Arial"/>
                <w:b/>
                <w:highlight w:val="yellow"/>
              </w:rPr>
              <w:t>[</w:t>
            </w:r>
            <w:r w:rsidR="00F02675" w:rsidRPr="001C18A4">
              <w:rPr>
                <w:rFonts w:cs="Arial"/>
                <w:b/>
                <w:highlight w:val="yellow"/>
              </w:rPr>
              <w:t xml:space="preserve">FULL NAME OF </w:t>
            </w:r>
            <w:r w:rsidR="00D6696F" w:rsidRPr="001C18A4">
              <w:rPr>
                <w:rFonts w:cs="Arial"/>
                <w:b/>
                <w:highlight w:val="yellow"/>
              </w:rPr>
              <w:t>INDIVIDUAL PARTY</w:t>
            </w:r>
            <w:r>
              <w:rPr>
                <w:rFonts w:cs="Arial"/>
                <w:b/>
              </w:rPr>
              <w:t>]</w:t>
            </w:r>
          </w:p>
        </w:tc>
        <w:tc>
          <w:tcPr>
            <w:tcW w:w="3377" w:type="dxa"/>
            <w:tcBorders>
              <w:top w:val="nil"/>
              <w:left w:val="nil"/>
              <w:bottom w:val="nil"/>
              <w:right w:val="single" w:sz="4" w:space="0" w:color="auto"/>
            </w:tcBorders>
            <w:tcMar>
              <w:top w:w="0" w:type="dxa"/>
              <w:left w:w="108" w:type="dxa"/>
              <w:bottom w:w="0" w:type="dxa"/>
              <w:right w:w="108" w:type="dxa"/>
            </w:tcMar>
          </w:tcPr>
          <w:p w14:paraId="567E819C" w14:textId="77777777" w:rsidR="00F02675" w:rsidRPr="001C18A4" w:rsidRDefault="00F02675" w:rsidP="003D18D8">
            <w:pPr>
              <w:rPr>
                <w:rFonts w:cs="Arial"/>
                <w:color w:val="000000"/>
              </w:rPr>
            </w:pPr>
          </w:p>
        </w:tc>
      </w:tr>
      <w:tr w:rsidR="00F02675" w:rsidRPr="001C18A4" w14:paraId="03E13DE0" w14:textId="77777777" w:rsidTr="001E3DF6">
        <w:tc>
          <w:tcPr>
            <w:tcW w:w="1395" w:type="dxa"/>
            <w:tcBorders>
              <w:top w:val="nil"/>
              <w:left w:val="single" w:sz="4" w:space="0" w:color="auto"/>
              <w:bottom w:val="nil"/>
              <w:right w:val="nil"/>
            </w:tcBorders>
            <w:tcMar>
              <w:top w:w="0" w:type="dxa"/>
              <w:left w:w="108" w:type="dxa"/>
              <w:bottom w:w="0" w:type="dxa"/>
              <w:right w:w="108" w:type="dxa"/>
            </w:tcMar>
            <w:vAlign w:val="bottom"/>
          </w:tcPr>
          <w:p w14:paraId="65BDAB07" w14:textId="77777777" w:rsidR="00F02675" w:rsidRPr="001C18A4" w:rsidRDefault="00F02675" w:rsidP="003D18D8">
            <w:pPr>
              <w:rPr>
                <w:rFonts w:cs="Arial"/>
                <w:color w:val="000000"/>
              </w:rPr>
            </w:pPr>
            <w:r w:rsidRPr="001C18A4">
              <w:rPr>
                <w:rFonts w:cs="Arial"/>
                <w:color w:val="000000"/>
              </w:rPr>
              <w:t>Date:</w:t>
            </w:r>
          </w:p>
        </w:tc>
        <w:tc>
          <w:tcPr>
            <w:tcW w:w="4244" w:type="dxa"/>
            <w:tcBorders>
              <w:top w:val="single" w:sz="4" w:space="0" w:color="auto"/>
              <w:left w:val="nil"/>
              <w:bottom w:val="single" w:sz="4" w:space="0" w:color="auto"/>
              <w:right w:val="nil"/>
            </w:tcBorders>
            <w:tcMar>
              <w:top w:w="0" w:type="dxa"/>
              <w:left w:w="108" w:type="dxa"/>
              <w:bottom w:w="0" w:type="dxa"/>
              <w:right w:w="108" w:type="dxa"/>
            </w:tcMar>
            <w:vAlign w:val="bottom"/>
          </w:tcPr>
          <w:p w14:paraId="385710FF" w14:textId="77777777" w:rsidR="00F02675" w:rsidRPr="001C18A4" w:rsidRDefault="00F02675" w:rsidP="003D18D8">
            <w:pPr>
              <w:rPr>
                <w:rFonts w:cs="Arial"/>
                <w:color w:val="000000"/>
              </w:rPr>
            </w:pPr>
          </w:p>
        </w:tc>
        <w:tc>
          <w:tcPr>
            <w:tcW w:w="3377" w:type="dxa"/>
            <w:tcBorders>
              <w:top w:val="nil"/>
              <w:left w:val="nil"/>
              <w:bottom w:val="nil"/>
              <w:right w:val="single" w:sz="4" w:space="0" w:color="auto"/>
            </w:tcBorders>
            <w:tcMar>
              <w:top w:w="0" w:type="dxa"/>
              <w:left w:w="108" w:type="dxa"/>
              <w:bottom w:w="0" w:type="dxa"/>
              <w:right w:w="108" w:type="dxa"/>
            </w:tcMar>
          </w:tcPr>
          <w:p w14:paraId="7F33DE39" w14:textId="77777777" w:rsidR="00F02675" w:rsidRPr="001C18A4" w:rsidRDefault="00F02675" w:rsidP="003D18D8">
            <w:pPr>
              <w:rPr>
                <w:rFonts w:cs="Arial"/>
                <w:color w:val="000000"/>
              </w:rPr>
            </w:pPr>
          </w:p>
        </w:tc>
      </w:tr>
      <w:tr w:rsidR="00F02675" w:rsidRPr="001C18A4" w14:paraId="4A32467F" w14:textId="77777777" w:rsidTr="001E3DF6">
        <w:tc>
          <w:tcPr>
            <w:tcW w:w="1395" w:type="dxa"/>
            <w:tcBorders>
              <w:top w:val="nil"/>
              <w:left w:val="single" w:sz="4" w:space="0" w:color="auto"/>
              <w:bottom w:val="nil"/>
              <w:right w:val="nil"/>
            </w:tcBorders>
            <w:tcMar>
              <w:top w:w="0" w:type="dxa"/>
              <w:left w:w="108" w:type="dxa"/>
              <w:bottom w:w="0" w:type="dxa"/>
              <w:right w:w="108" w:type="dxa"/>
            </w:tcMar>
            <w:vAlign w:val="bottom"/>
          </w:tcPr>
          <w:p w14:paraId="730F75F1" w14:textId="77777777" w:rsidR="00F02675" w:rsidRPr="001C18A4" w:rsidRDefault="00F02675" w:rsidP="003D18D8">
            <w:pPr>
              <w:rPr>
                <w:rFonts w:cs="Arial"/>
                <w:color w:val="000000"/>
              </w:rPr>
            </w:pPr>
            <w:r w:rsidRPr="001C18A4">
              <w:rPr>
                <w:rFonts w:cs="Arial"/>
                <w:color w:val="000000"/>
              </w:rPr>
              <w:t>Place:</w:t>
            </w:r>
          </w:p>
        </w:tc>
        <w:tc>
          <w:tcPr>
            <w:tcW w:w="4244" w:type="dxa"/>
            <w:tcBorders>
              <w:top w:val="single" w:sz="4" w:space="0" w:color="auto"/>
              <w:left w:val="nil"/>
              <w:bottom w:val="single" w:sz="4" w:space="0" w:color="auto"/>
              <w:right w:val="nil"/>
            </w:tcBorders>
            <w:tcMar>
              <w:top w:w="0" w:type="dxa"/>
              <w:left w:w="108" w:type="dxa"/>
              <w:bottom w:w="0" w:type="dxa"/>
              <w:right w:w="108" w:type="dxa"/>
            </w:tcMar>
            <w:vAlign w:val="bottom"/>
          </w:tcPr>
          <w:p w14:paraId="332C87E7" w14:textId="77777777" w:rsidR="00F02675" w:rsidRPr="001C18A4" w:rsidRDefault="00F02675" w:rsidP="003D18D8">
            <w:pPr>
              <w:rPr>
                <w:rFonts w:cs="Arial"/>
                <w:color w:val="000000"/>
              </w:rPr>
            </w:pPr>
          </w:p>
        </w:tc>
        <w:tc>
          <w:tcPr>
            <w:tcW w:w="3377" w:type="dxa"/>
            <w:tcBorders>
              <w:top w:val="nil"/>
              <w:left w:val="nil"/>
              <w:bottom w:val="nil"/>
              <w:right w:val="single" w:sz="4" w:space="0" w:color="auto"/>
            </w:tcBorders>
            <w:tcMar>
              <w:top w:w="0" w:type="dxa"/>
              <w:left w:w="108" w:type="dxa"/>
              <w:bottom w:w="0" w:type="dxa"/>
              <w:right w:w="108" w:type="dxa"/>
            </w:tcMar>
          </w:tcPr>
          <w:p w14:paraId="4E666B61" w14:textId="77777777" w:rsidR="00F02675" w:rsidRPr="001C18A4" w:rsidRDefault="00F02675" w:rsidP="003D18D8">
            <w:pPr>
              <w:rPr>
                <w:rFonts w:cs="Arial"/>
                <w:color w:val="000000"/>
              </w:rPr>
            </w:pPr>
          </w:p>
        </w:tc>
      </w:tr>
      <w:tr w:rsidR="00F02675" w:rsidRPr="001C18A4" w14:paraId="0464DD0C" w14:textId="77777777" w:rsidTr="001E3DF6">
        <w:tc>
          <w:tcPr>
            <w:tcW w:w="1395" w:type="dxa"/>
            <w:tcBorders>
              <w:top w:val="nil"/>
              <w:left w:val="single" w:sz="4" w:space="0" w:color="auto"/>
              <w:bottom w:val="single" w:sz="4" w:space="0" w:color="auto"/>
              <w:right w:val="nil"/>
            </w:tcBorders>
            <w:tcMar>
              <w:top w:w="0" w:type="dxa"/>
              <w:left w:w="108" w:type="dxa"/>
              <w:bottom w:w="0" w:type="dxa"/>
              <w:right w:w="108" w:type="dxa"/>
            </w:tcMar>
            <w:vAlign w:val="bottom"/>
          </w:tcPr>
          <w:p w14:paraId="5D6898A4" w14:textId="77777777" w:rsidR="00F02675" w:rsidRPr="001C18A4" w:rsidRDefault="00F02675" w:rsidP="003D18D8">
            <w:pPr>
              <w:rPr>
                <w:rFonts w:cs="Arial"/>
                <w:color w:val="000000"/>
              </w:rPr>
            </w:pPr>
          </w:p>
        </w:tc>
        <w:tc>
          <w:tcPr>
            <w:tcW w:w="4244" w:type="dxa"/>
            <w:tcBorders>
              <w:top w:val="single" w:sz="6" w:space="0" w:color="auto"/>
              <w:left w:val="nil"/>
              <w:bottom w:val="single" w:sz="4" w:space="0" w:color="auto"/>
              <w:right w:val="nil"/>
            </w:tcBorders>
            <w:tcMar>
              <w:top w:w="0" w:type="dxa"/>
              <w:left w:w="108" w:type="dxa"/>
              <w:bottom w:w="0" w:type="dxa"/>
              <w:right w:w="108" w:type="dxa"/>
            </w:tcMar>
            <w:vAlign w:val="bottom"/>
          </w:tcPr>
          <w:p w14:paraId="10B4A426" w14:textId="77777777" w:rsidR="00F02675" w:rsidRPr="001C18A4" w:rsidRDefault="00F02675" w:rsidP="003D18D8">
            <w:pPr>
              <w:rPr>
                <w:rFonts w:cs="Arial"/>
                <w:color w:val="000000"/>
              </w:rPr>
            </w:pPr>
          </w:p>
        </w:tc>
        <w:tc>
          <w:tcPr>
            <w:tcW w:w="3377" w:type="dxa"/>
            <w:tcBorders>
              <w:top w:val="nil"/>
              <w:left w:val="nil"/>
              <w:bottom w:val="single" w:sz="4" w:space="0" w:color="auto"/>
              <w:right w:val="single" w:sz="4" w:space="0" w:color="auto"/>
            </w:tcBorders>
            <w:tcMar>
              <w:top w:w="0" w:type="dxa"/>
              <w:left w:w="108" w:type="dxa"/>
              <w:bottom w:w="0" w:type="dxa"/>
              <w:right w:w="108" w:type="dxa"/>
            </w:tcMar>
          </w:tcPr>
          <w:p w14:paraId="7D0A04BE" w14:textId="77777777" w:rsidR="00F02675" w:rsidRPr="001C18A4" w:rsidRDefault="00F02675" w:rsidP="003D18D8">
            <w:pPr>
              <w:rPr>
                <w:rFonts w:cs="Arial"/>
                <w:color w:val="000000"/>
              </w:rPr>
            </w:pPr>
          </w:p>
        </w:tc>
      </w:tr>
    </w:tbl>
    <w:p w14:paraId="2C80B7C1" w14:textId="77777777" w:rsidR="00F73BF7" w:rsidRPr="001C18A4" w:rsidRDefault="00F73BF7" w:rsidP="00F02675">
      <w:pPr>
        <w:pStyle w:val="DA1FirstLevelHeading"/>
        <w:numPr>
          <w:ilvl w:val="0"/>
          <w:numId w:val="0"/>
        </w:numPr>
        <w:ind w:left="709" w:hanging="709"/>
        <w:jc w:val="left"/>
        <w:rPr>
          <w:rFonts w:ascii="Arial" w:hAnsi="Arial" w:cs="Arial"/>
        </w:rPr>
      </w:pPr>
    </w:p>
    <w:p w14:paraId="611628E6" w14:textId="77777777" w:rsidR="00F73BF7" w:rsidRPr="001C18A4" w:rsidRDefault="00F73BF7">
      <w:pPr>
        <w:spacing w:after="160" w:line="259" w:lineRule="auto"/>
        <w:rPr>
          <w:rFonts w:cs="Arial"/>
          <w:b/>
          <w:caps/>
        </w:rPr>
      </w:pPr>
      <w:r w:rsidRPr="001C18A4">
        <w:rPr>
          <w:rFonts w:cs="Arial"/>
        </w:rPr>
        <w:br w:type="page"/>
      </w:r>
    </w:p>
    <w:p w14:paraId="079E4F67" w14:textId="77777777" w:rsidR="001E3DF6" w:rsidRPr="001C18A4" w:rsidRDefault="001E3DF6" w:rsidP="000B271A">
      <w:pPr>
        <w:pStyle w:val="Heading1"/>
        <w:widowControl w:val="0"/>
        <w:numPr>
          <w:ilvl w:val="0"/>
          <w:numId w:val="0"/>
        </w:numPr>
        <w:spacing w:after="120"/>
        <w:ind w:left="851" w:hanging="851"/>
        <w:jc w:val="left"/>
        <w:rPr>
          <w:rFonts w:ascii="Arial" w:hAnsi="Arial" w:cs="Arial"/>
          <w:color w:val="000000" w:themeColor="text1"/>
        </w:rPr>
      </w:pPr>
      <w:bookmarkStart w:id="54" w:name="_Ref201051834"/>
      <w:bookmarkStart w:id="55" w:name="_Toc201219743"/>
      <w:r w:rsidRPr="001C18A4">
        <w:rPr>
          <w:rFonts w:ascii="Arial" w:hAnsi="Arial" w:cs="Arial"/>
          <w:color w:val="000000" w:themeColor="text1"/>
        </w:rPr>
        <w:lastRenderedPageBreak/>
        <w:t>SCHEDULE A</w:t>
      </w:r>
      <w:bookmarkEnd w:id="54"/>
    </w:p>
    <w:bookmarkEnd w:id="55"/>
    <w:p w14:paraId="5F58E7EA" w14:textId="4C2F05FF" w:rsidR="001E3DF6" w:rsidRPr="001C18A4" w:rsidRDefault="001E3DF6" w:rsidP="000B271A">
      <w:pPr>
        <w:pStyle w:val="Heading1"/>
        <w:widowControl w:val="0"/>
        <w:numPr>
          <w:ilvl w:val="0"/>
          <w:numId w:val="0"/>
        </w:numPr>
        <w:spacing w:after="120"/>
        <w:ind w:left="851" w:hanging="851"/>
        <w:jc w:val="left"/>
        <w:rPr>
          <w:rFonts w:ascii="Arial" w:hAnsi="Arial" w:cs="Arial"/>
          <w:color w:val="000000" w:themeColor="text1"/>
        </w:rPr>
      </w:pPr>
      <w:r w:rsidRPr="001C18A4">
        <w:rPr>
          <w:rFonts w:ascii="Arial" w:hAnsi="Arial" w:cs="Arial"/>
        </w:rPr>
        <w:t>INVESTORS</w:t>
      </w:r>
    </w:p>
    <w:p w14:paraId="70C5D4C2" w14:textId="77777777" w:rsidR="001E3DF6" w:rsidRPr="001C18A4" w:rsidRDefault="001E3DF6" w:rsidP="001E3DF6">
      <w:pPr>
        <w:widowControl w:val="0"/>
        <w:spacing w:after="120" w:line="240" w:lineRule="auto"/>
        <w:rPr>
          <w:rFonts w:cs="Arial"/>
          <w:b/>
        </w:rPr>
      </w:pPr>
      <w:r w:rsidRPr="001C18A4">
        <w:rPr>
          <w:rFonts w:cs="Arial"/>
          <w:b/>
        </w:rPr>
        <w:br w:type="page"/>
      </w:r>
    </w:p>
    <w:p w14:paraId="7080096A" w14:textId="77777777" w:rsidR="001E3DF6" w:rsidRPr="001C18A4" w:rsidRDefault="001E3DF6" w:rsidP="000B271A">
      <w:pPr>
        <w:pStyle w:val="Heading1"/>
        <w:widowControl w:val="0"/>
        <w:numPr>
          <w:ilvl w:val="0"/>
          <w:numId w:val="0"/>
        </w:numPr>
        <w:spacing w:after="120"/>
        <w:ind w:left="851" w:hanging="851"/>
        <w:jc w:val="left"/>
        <w:rPr>
          <w:rFonts w:ascii="Arial" w:hAnsi="Arial" w:cs="Arial"/>
          <w:color w:val="000000" w:themeColor="text1"/>
        </w:rPr>
      </w:pPr>
      <w:bookmarkStart w:id="56" w:name="_Ref201051849"/>
      <w:bookmarkStart w:id="57" w:name="_Toc201219744"/>
      <w:r w:rsidRPr="001C18A4">
        <w:rPr>
          <w:rFonts w:ascii="Arial" w:hAnsi="Arial" w:cs="Arial"/>
          <w:color w:val="000000" w:themeColor="text1"/>
        </w:rPr>
        <w:lastRenderedPageBreak/>
        <w:t>SCHEDULE B</w:t>
      </w:r>
      <w:bookmarkEnd w:id="56"/>
    </w:p>
    <w:p w14:paraId="7AF619EC" w14:textId="77777777" w:rsidR="001E3DF6" w:rsidRPr="001C18A4" w:rsidRDefault="001E3DF6" w:rsidP="000B271A">
      <w:pPr>
        <w:pStyle w:val="Heading1"/>
        <w:widowControl w:val="0"/>
        <w:numPr>
          <w:ilvl w:val="0"/>
          <w:numId w:val="0"/>
        </w:numPr>
        <w:spacing w:after="120"/>
        <w:ind w:left="851" w:hanging="851"/>
        <w:jc w:val="left"/>
        <w:rPr>
          <w:rFonts w:ascii="Arial" w:hAnsi="Arial" w:cs="Arial"/>
          <w:color w:val="000000" w:themeColor="text1"/>
        </w:rPr>
      </w:pPr>
      <w:r w:rsidRPr="001C18A4">
        <w:rPr>
          <w:rFonts w:ascii="Arial" w:hAnsi="Arial" w:cs="Arial"/>
        </w:rPr>
        <w:t>FOUNDERS</w:t>
      </w:r>
      <w:bookmarkEnd w:id="57"/>
    </w:p>
    <w:p w14:paraId="6059F1DF" w14:textId="318B7453" w:rsidR="000B271A" w:rsidRPr="001C18A4" w:rsidRDefault="000B271A">
      <w:pPr>
        <w:spacing w:after="160" w:line="259" w:lineRule="auto"/>
        <w:rPr>
          <w:rFonts w:cs="Arial"/>
        </w:rPr>
      </w:pPr>
      <w:r w:rsidRPr="001C18A4">
        <w:rPr>
          <w:rFonts w:cs="Arial"/>
        </w:rPr>
        <w:br w:type="page"/>
      </w:r>
    </w:p>
    <w:p w14:paraId="157698FB" w14:textId="77777777" w:rsidR="000B271A" w:rsidRPr="001C18A4" w:rsidRDefault="000B271A" w:rsidP="000B271A">
      <w:pPr>
        <w:pStyle w:val="Heading1"/>
        <w:widowControl w:val="0"/>
        <w:numPr>
          <w:ilvl w:val="0"/>
          <w:numId w:val="0"/>
        </w:numPr>
        <w:spacing w:after="120"/>
        <w:ind w:left="851" w:hanging="851"/>
        <w:jc w:val="left"/>
        <w:rPr>
          <w:rFonts w:ascii="Arial" w:hAnsi="Arial" w:cs="Arial"/>
          <w:color w:val="000000" w:themeColor="text1"/>
        </w:rPr>
      </w:pPr>
      <w:r w:rsidRPr="001C18A4">
        <w:rPr>
          <w:rFonts w:ascii="Arial" w:hAnsi="Arial" w:cs="Arial"/>
          <w:color w:val="000000" w:themeColor="text1"/>
        </w:rPr>
        <w:lastRenderedPageBreak/>
        <w:t>SCHEDULe C</w:t>
      </w:r>
    </w:p>
    <w:p w14:paraId="4DFA52F1" w14:textId="7A39C63A" w:rsidR="00F02675" w:rsidRPr="001C18A4" w:rsidRDefault="000B271A" w:rsidP="000B271A">
      <w:pPr>
        <w:pStyle w:val="Heading1"/>
        <w:widowControl w:val="0"/>
        <w:numPr>
          <w:ilvl w:val="0"/>
          <w:numId w:val="0"/>
        </w:numPr>
        <w:spacing w:after="120"/>
        <w:ind w:left="851" w:hanging="851"/>
        <w:jc w:val="left"/>
        <w:rPr>
          <w:rFonts w:ascii="Arial" w:hAnsi="Arial" w:cs="Arial"/>
          <w:color w:val="000000" w:themeColor="text1"/>
        </w:rPr>
      </w:pPr>
      <w:r w:rsidRPr="001C18A4">
        <w:rPr>
          <w:rFonts w:ascii="Arial" w:hAnsi="Arial" w:cs="Arial"/>
        </w:rPr>
        <w:t xml:space="preserve"> CAPITALISATION TABLE</w:t>
      </w:r>
    </w:p>
    <w:sectPr w:rsidR="00F02675" w:rsidRPr="001C18A4" w:rsidSect="0029151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drian Dommisse" w:date="2025-11-21T15:16:00Z" w:initials="AD">
    <w:p w14:paraId="5886EDDD" w14:textId="77777777" w:rsidR="00EB6531" w:rsidRDefault="00EB6531" w:rsidP="00EB6531">
      <w:pPr>
        <w:pStyle w:val="CommentText"/>
        <w:jc w:val="left"/>
      </w:pPr>
      <w:r>
        <w:rPr>
          <w:rStyle w:val="CommentReference"/>
        </w:rPr>
        <w:annotationRef/>
      </w:r>
      <w:r>
        <w:t>We suggest that the working group build practice notes on tax treatment of reverse vesting of Founder shares (application or non-application of S.8(C)  of the Income Tax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6ED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3714D8" w16cex:dateUtc="2025-11-2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6EDDD" w16cid:durableId="73371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59DF" w14:textId="77777777" w:rsidR="004735A0" w:rsidRDefault="004735A0" w:rsidP="0029151B">
      <w:pPr>
        <w:spacing w:after="0" w:line="240" w:lineRule="auto"/>
      </w:pPr>
      <w:r>
        <w:separator/>
      </w:r>
    </w:p>
  </w:endnote>
  <w:endnote w:type="continuationSeparator" w:id="0">
    <w:p w14:paraId="2D8B1E3A" w14:textId="77777777" w:rsidR="004735A0" w:rsidRDefault="004735A0" w:rsidP="0029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EF36" w14:textId="77777777" w:rsidR="00387CBC" w:rsidRPr="0029151B" w:rsidRDefault="00387CBC" w:rsidP="0029151B">
    <w:pPr>
      <w:pStyle w:val="Header"/>
      <w:tabs>
        <w:tab w:val="center" w:pos="4153"/>
        <w:tab w:val="right" w:pos="8306"/>
      </w:tabs>
      <w:rPr>
        <w:sz w:val="20"/>
        <w:szCs w:val="20"/>
      </w:rPr>
    </w:pPr>
    <w:r>
      <w:rPr>
        <w:noProof/>
        <w:sz w:val="0"/>
        <w:szCs w:val="0"/>
        <w:lang w:eastAsia="en-ZA"/>
      </w:rPr>
      <mc:AlternateContent>
        <mc:Choice Requires="wps">
          <w:drawing>
            <wp:anchor distT="0" distB="0" distL="114300" distR="114300" simplePos="0" relativeHeight="251659264" behindDoc="1" locked="0" layoutInCell="0" allowOverlap="1" wp14:anchorId="7ED6B4EF" wp14:editId="0DE8249F">
              <wp:simplePos x="0" y="0"/>
              <wp:positionH relativeFrom="margin">
                <wp:align>center</wp:align>
              </wp:positionH>
              <wp:positionV relativeFrom="margin">
                <wp:align>center</wp:align>
              </wp:positionV>
              <wp:extent cx="6703695" cy="1675765"/>
              <wp:effectExtent l="0" t="3175" r="381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958402" id="_x0000_t202" coordsize="21600,21600" o:spt="202" path="m,l,21600r21600,l21600,xe">
              <v:stroke joinstyle="miter"/>
              <v:path gradientshapeok="t" o:connecttype="rect"/>
            </v:shapetype>
            <v:shape id="WordArt 1" o:spid="_x0000_s1026" type="#_x0000_t202" style="position:absolute;margin-left:0;margin-top:0;width:527.85pt;height:131.9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" o:allowincell="f" filled="f" stroked="f">
              <v:stroke joinstyle="round"/>
              <o:lock v:ext="edit" text="t" shapetype="t"/>
              <w10:wrap anchorx="margin" anchory="margin"/>
            </v:shape>
          </w:pict>
        </mc:Fallback>
      </mc:AlternateContent>
    </w:r>
  </w:p>
  <w:tbl>
    <w:tblPr>
      <w:tblW w:w="9639" w:type="auto"/>
      <w:tblBorders>
        <w:top w:val="single" w:sz="4" w:space="0" w:color="auto"/>
        <w:insideH w:val="single" w:sz="4" w:space="0" w:color="auto"/>
        <w:insideV w:val="single" w:sz="4" w:space="0" w:color="auto"/>
      </w:tblBorders>
      <w:tblLook w:val="04A0" w:firstRow="1" w:lastRow="0" w:firstColumn="1" w:lastColumn="0" w:noHBand="0" w:noVBand="1"/>
    </w:tblPr>
    <w:tblGrid>
      <w:gridCol w:w="9026"/>
    </w:tblGrid>
    <w:tr w:rsidR="00387CBC" w14:paraId="139863D6" w14:textId="77777777" w:rsidTr="003D18D8">
      <w:tc>
        <w:tcPr>
          <w:tcW w:w="9639" w:type="dxa"/>
          <w:tcBorders>
            <w:top w:val="single" w:sz="4" w:space="0" w:color="auto"/>
            <w:left w:val="nil"/>
            <w:bottom w:val="nil"/>
            <w:right w:val="nil"/>
          </w:tcBorders>
          <w:tcMar>
            <w:top w:w="0" w:type="dxa"/>
            <w:left w:w="108" w:type="dxa"/>
            <w:bottom w:w="0" w:type="dxa"/>
            <w:right w:w="108" w:type="dxa"/>
          </w:tcMar>
        </w:tcPr>
        <w:p w14:paraId="665CDD08" w14:textId="77777777" w:rsidR="00387CBC" w:rsidRPr="0029151B" w:rsidRDefault="00387CBC" w:rsidP="002A17B3">
          <w:pPr>
            <w:pStyle w:val="Footer"/>
            <w:tabs>
              <w:tab w:val="center" w:pos="4320"/>
              <w:tab w:val="right" w:pos="8640"/>
            </w:tabs>
            <w:spacing w:before="120"/>
            <w:jc w:val="center"/>
            <w:rPr>
              <w:rFonts w:eastAsia="Arial" w:cs="Arial"/>
              <w:i/>
              <w:sz w:val="16"/>
              <w:szCs w:val="16"/>
            </w:rPr>
          </w:pPr>
          <w:r w:rsidRPr="0029151B">
            <w:rPr>
              <w:rFonts w:eastAsia="Arial" w:cs="Arial"/>
              <w:i/>
              <w:sz w:val="16"/>
              <w:szCs w:val="16"/>
            </w:rPr>
            <w:t xml:space="preserve">Page </w:t>
          </w:r>
          <w:r w:rsidRPr="0029151B">
            <w:rPr>
              <w:rStyle w:val="PageNumber"/>
              <w:rFonts w:ascii="Arial" w:eastAsia="Arial" w:hAnsi="Arial" w:cs="Arial"/>
              <w:i/>
            </w:rPr>
            <w:fldChar w:fldCharType="begin"/>
          </w:r>
          <w:r w:rsidRPr="0029151B">
            <w:rPr>
              <w:rStyle w:val="PageNumber"/>
              <w:rFonts w:ascii="Arial" w:eastAsia="Arial" w:hAnsi="Arial" w:cs="Arial"/>
              <w:i/>
              <w:sz w:val="16"/>
              <w:szCs w:val="16"/>
            </w:rPr>
            <w:instrText xml:space="preserve">PAGE </w:instrText>
          </w:r>
          <w:r w:rsidRPr="0029151B">
            <w:rPr>
              <w:rStyle w:val="PageNumber"/>
              <w:rFonts w:ascii="Arial" w:eastAsia="Arial" w:hAnsi="Arial" w:cs="Arial"/>
              <w:i/>
            </w:rPr>
            <w:fldChar w:fldCharType="separate"/>
          </w:r>
          <w:r w:rsidR="002B455F">
            <w:rPr>
              <w:rStyle w:val="PageNumber"/>
              <w:rFonts w:ascii="Arial" w:eastAsia="Arial" w:hAnsi="Arial" w:cs="Arial"/>
              <w:i/>
              <w:noProof/>
              <w:sz w:val="16"/>
              <w:szCs w:val="16"/>
            </w:rPr>
            <w:t>48</w:t>
          </w:r>
          <w:r w:rsidRPr="0029151B">
            <w:rPr>
              <w:rFonts w:cs="Arial"/>
              <w:sz w:val="16"/>
              <w:szCs w:val="16"/>
            </w:rPr>
            <w:fldChar w:fldCharType="end"/>
          </w:r>
        </w:p>
      </w:tc>
    </w:tr>
  </w:tbl>
  <w:p w14:paraId="583AB9BF" w14:textId="77777777" w:rsidR="00387CBC" w:rsidRDefault="00387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0673" w14:textId="03F6B9EE" w:rsidR="00387CBC" w:rsidRPr="00673482" w:rsidRDefault="00387CBC" w:rsidP="00F02675">
    <w:pPr>
      <w:tabs>
        <w:tab w:val="center" w:pos="4320"/>
        <w:tab w:val="right" w:pos="8640"/>
      </w:tabs>
      <w:spacing w:before="60" w:after="60" w:line="240" w:lineRule="auto"/>
      <w:jc w:val="center"/>
      <w:rPr>
        <w:rFonts w:eastAsia="Times New Roman"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277F" w14:textId="77777777" w:rsidR="004735A0" w:rsidRDefault="004735A0" w:rsidP="0029151B">
      <w:pPr>
        <w:spacing w:after="0" w:line="240" w:lineRule="auto"/>
      </w:pPr>
      <w:r>
        <w:separator/>
      </w:r>
    </w:p>
  </w:footnote>
  <w:footnote w:type="continuationSeparator" w:id="0">
    <w:p w14:paraId="36EF15B3" w14:textId="77777777" w:rsidR="004735A0" w:rsidRDefault="004735A0" w:rsidP="0029151B">
      <w:pPr>
        <w:spacing w:after="0" w:line="240" w:lineRule="auto"/>
      </w:pPr>
      <w:r>
        <w:continuationSeparator/>
      </w:r>
    </w:p>
  </w:footnote>
  <w:footnote w:id="1">
    <w:p w14:paraId="471EA0AD" w14:textId="744F1118" w:rsidR="00F15A28" w:rsidRDefault="00F15A28">
      <w:pPr>
        <w:pStyle w:val="FootnoteText"/>
      </w:pPr>
      <w:r>
        <w:rPr>
          <w:rStyle w:val="FootnoteReference"/>
        </w:rPr>
        <w:footnoteRef/>
      </w:r>
      <w:r>
        <w:t xml:space="preserve"> Parties to refine vesting schedule to align with the term sheet. We have included the most common vesting schedule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3D72" w14:textId="77777777" w:rsidR="00E2394D" w:rsidRPr="00E2394D" w:rsidRDefault="00E2394D" w:rsidP="00E2394D">
    <w:pPr>
      <w:pStyle w:val="Header"/>
      <w:rPr>
        <w:sz w:val="18"/>
        <w:szCs w:val="18"/>
        <w:lang w:val="en-US"/>
      </w:rPr>
    </w:pPr>
    <w:r w:rsidRPr="00E2394D">
      <w:rPr>
        <w:sz w:val="18"/>
        <w:szCs w:val="18"/>
        <w:lang w:val="en-US"/>
      </w:rPr>
      <w:t>First Draft, Proposed Model Document</w:t>
    </w:r>
  </w:p>
  <w:p w14:paraId="5AC920A5" w14:textId="77777777" w:rsidR="00E2394D" w:rsidRPr="00E2394D" w:rsidRDefault="00E2394D" w:rsidP="00E2394D">
    <w:pPr>
      <w:rPr>
        <w:rFonts w:eastAsia="Arial" w:cs="Arial"/>
        <w:b/>
        <w:bCs/>
        <w:i/>
        <w:iCs/>
        <w:sz w:val="18"/>
        <w:szCs w:val="18"/>
      </w:rPr>
    </w:pPr>
  </w:p>
  <w:p w14:paraId="70F638CC" w14:textId="77777777" w:rsidR="00E2394D" w:rsidRPr="00E2394D" w:rsidRDefault="00E2394D" w:rsidP="00E2394D">
    <w:pPr>
      <w:jc w:val="both"/>
      <w:rPr>
        <w:rFonts w:eastAsia="Arial" w:cs="Arial"/>
        <w:i/>
        <w:iCs/>
        <w:sz w:val="18"/>
        <w:szCs w:val="18"/>
      </w:rPr>
    </w:pPr>
    <w:r w:rsidRPr="00E2394D">
      <w:rPr>
        <w:rFonts w:eastAsia="Arial" w:cs="Arial"/>
        <w:b/>
        <w:bCs/>
        <w:i/>
        <w:iCs/>
        <w:sz w:val="18"/>
        <w:szCs w:val="18"/>
      </w:rPr>
      <w:t xml:space="preserve">Drafting Note:  </w:t>
    </w:r>
    <w:r w:rsidRPr="00E2394D">
      <w:rPr>
        <w:rFonts w:eastAsia="Arial" w:cs="Arial"/>
        <w:i/>
        <w:iCs/>
        <w:sz w:val="18"/>
        <w:szCs w:val="18"/>
      </w:rPr>
      <w:t>This document is a template designed for discussion. It includes various options for key provisions, which will need to be adapted to fit the specific commercial goals of your unique deal. As a template, it is not legal advice.</w:t>
    </w:r>
  </w:p>
  <w:p w14:paraId="320393A8" w14:textId="77A09F50" w:rsidR="00E2394D" w:rsidRPr="00E2394D" w:rsidRDefault="00E2394D" w:rsidP="00E2394D">
    <w:pPr>
      <w:jc w:val="both"/>
      <w:rPr>
        <w:rFonts w:eastAsia="Arial" w:cs="Arial"/>
        <w:sz w:val="18"/>
        <w:szCs w:val="18"/>
      </w:rPr>
    </w:pPr>
    <w:r w:rsidRPr="00E2394D">
      <w:rPr>
        <w:rFonts w:eastAsia="Arial" w:cs="Arial"/>
        <w:sz w:val="18"/>
        <w:szCs w:val="18"/>
      </w:rPr>
      <w:t xml:space="preserve">Last updated </w:t>
    </w:r>
    <w:r w:rsidR="002A567B">
      <w:rPr>
        <w:rFonts w:eastAsia="Arial" w:cs="Arial"/>
        <w:sz w:val="18"/>
        <w:szCs w:val="18"/>
      </w:rPr>
      <w:t>17 November 2025</w:t>
    </w:r>
  </w:p>
  <w:p w14:paraId="53B319A5" w14:textId="77777777" w:rsidR="00B70B3B" w:rsidRDefault="00B70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DDECB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A5E9D1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324E022"/>
    <w:lvl w:ilvl="0">
      <w:start w:val="1"/>
      <w:numFmt w:val="decimal"/>
      <w:pStyle w:val="ListNumber"/>
      <w:lvlText w:val="%1."/>
      <w:lvlJc w:val="left"/>
      <w:pPr>
        <w:tabs>
          <w:tab w:val="num" w:pos="360"/>
        </w:tabs>
        <w:ind w:left="360" w:hanging="360"/>
      </w:pPr>
    </w:lvl>
  </w:abstractNum>
  <w:abstractNum w:abstractNumId="3" w15:restartNumberingAfterBreak="0">
    <w:nsid w:val="22491557"/>
    <w:multiLevelType w:val="multilevel"/>
    <w:tmpl w:val="CDDE5CB8"/>
    <w:lvl w:ilvl="0">
      <w:start w:val="1"/>
      <w:numFmt w:val="decimal"/>
      <w:pStyle w:val="Heading1"/>
      <w:isLgl/>
      <w:lvlText w:val="%1"/>
      <w:lvlJc w:val="left"/>
      <w:pPr>
        <w:ind w:left="851" w:hanging="851"/>
      </w:pPr>
    </w:lvl>
    <w:lvl w:ilvl="1">
      <w:start w:val="1"/>
      <w:numFmt w:val="decimal"/>
      <w:pStyle w:val="Heading2"/>
      <w:isLgl/>
      <w:lvlText w:val="%1.%2"/>
      <w:lvlJc w:val="left"/>
      <w:pPr>
        <w:ind w:left="1560" w:hanging="992"/>
      </w:pPr>
      <w:rPr>
        <w:b w:val="0"/>
        <w:i w:val="0"/>
      </w:rPr>
    </w:lvl>
    <w:lvl w:ilvl="2">
      <w:start w:val="1"/>
      <w:numFmt w:val="decimal"/>
      <w:pStyle w:val="Heading3"/>
      <w:isLgl/>
      <w:lvlText w:val="%1.%2.%3"/>
      <w:lvlJc w:val="left"/>
      <w:pPr>
        <w:ind w:left="1985" w:hanging="850"/>
      </w:pPr>
      <w:rPr>
        <w:b w:val="0"/>
        <w:i w:val="0"/>
      </w:rPr>
    </w:lvl>
    <w:lvl w:ilvl="3">
      <w:start w:val="1"/>
      <w:numFmt w:val="decimal"/>
      <w:pStyle w:val="Heading4"/>
      <w:isLgl/>
      <w:lvlText w:val="%1.%2.%3.%4"/>
      <w:lvlJc w:val="left"/>
      <w:pPr>
        <w:ind w:left="3686" w:hanging="993"/>
      </w:pPr>
      <w:rPr>
        <w:b w:val="0"/>
      </w:rPr>
    </w:lvl>
    <w:lvl w:ilvl="4">
      <w:start w:val="1"/>
      <w:numFmt w:val="decimal"/>
      <w:pStyle w:val="Heading5"/>
      <w:lvlText w:val="%1.%2.%3.%4.%5"/>
      <w:lvlJc w:val="left"/>
      <w:pPr>
        <w:ind w:left="3418" w:hanging="1008"/>
      </w:pPr>
      <w:rPr>
        <w:b w:val="0"/>
        <w:i w:val="0"/>
        <w:caps w:val="0"/>
        <w:smallCaps w:val="0"/>
        <w:strike w:val="0"/>
        <w:vanish w:val="0"/>
        <w:spacing w:val="0"/>
        <w:position w:val="0"/>
        <w:sz w:val="22"/>
        <w:szCs w:val="22"/>
        <w:u w:val="none"/>
        <w:vertAlign w:val="baseline"/>
      </w:rPr>
    </w:lvl>
    <w:lvl w:ilvl="5">
      <w:start w:val="1"/>
      <w:numFmt w:val="decimal"/>
      <w:pStyle w:val="Heading6"/>
      <w:lvlText w:val="%1.%2.%3.%4.%5.%6"/>
      <w:lvlJc w:val="left"/>
      <w:pPr>
        <w:ind w:left="3562" w:hanging="1152"/>
      </w:pPr>
    </w:lvl>
    <w:lvl w:ilvl="6">
      <w:start w:val="1"/>
      <w:numFmt w:val="decimal"/>
      <w:pStyle w:val="Heading7"/>
      <w:lvlText w:val="%1.%2.%3.%4.%5.%6.%7"/>
      <w:lvlJc w:val="left"/>
      <w:pPr>
        <w:ind w:left="3706" w:hanging="1296"/>
      </w:pPr>
    </w:lvl>
    <w:lvl w:ilvl="7">
      <w:start w:val="1"/>
      <w:numFmt w:val="decimal"/>
      <w:pStyle w:val="Heading8"/>
      <w:lvlText w:val="%1.%2.%3.%4.%5.%6.%7.%8"/>
      <w:lvlJc w:val="left"/>
      <w:pPr>
        <w:ind w:left="3850" w:hanging="1440"/>
      </w:pPr>
    </w:lvl>
    <w:lvl w:ilvl="8">
      <w:start w:val="1"/>
      <w:numFmt w:val="decimal"/>
      <w:pStyle w:val="Heading9"/>
      <w:lvlText w:val="%1.%2.%3.%4.%5.%6.%7.%8.%9"/>
      <w:lvlJc w:val="left"/>
      <w:pPr>
        <w:ind w:left="3994" w:hanging="1584"/>
      </w:pPr>
    </w:lvl>
  </w:abstractNum>
  <w:abstractNum w:abstractNumId="4" w15:restartNumberingAfterBreak="0">
    <w:nsid w:val="28406370"/>
    <w:multiLevelType w:val="multilevel"/>
    <w:tmpl w:val="D07012AA"/>
    <w:name w:val="zzmpLegal2||Legal2|2|3|1|1|12|9||1|12|1||1|12|1||1|12|1||1|12|0||1|12|0||1|12|0||1|12|0||1|12|0||"/>
    <w:lvl w:ilvl="0">
      <w:start w:val="1"/>
      <w:numFmt w:val="decimal"/>
      <w:pStyle w:val="Legal2L1"/>
      <w:lvlText w:val="%1."/>
      <w:lvlJc w:val="left"/>
      <w:pPr>
        <w:tabs>
          <w:tab w:val="num" w:pos="720"/>
        </w:tabs>
        <w:ind w:left="0" w:firstLine="0"/>
      </w:pPr>
      <w:rPr>
        <w:rFonts w:ascii="Times New Roman Bold" w:hAnsi="Times New Roman Bold" w:hint="default"/>
        <w:b/>
        <w:i w:val="0"/>
        <w:caps/>
        <w:smallCaps w:val="0"/>
        <w:sz w:val="24"/>
        <w:u w:val="none"/>
      </w:rPr>
    </w:lvl>
    <w:lvl w:ilvl="1">
      <w:start w:val="1"/>
      <w:numFmt w:val="decimal"/>
      <w:pStyle w:val="Legal2L2"/>
      <w:isLgl/>
      <w:lvlText w:val="%1.%2"/>
      <w:lvlJc w:val="left"/>
      <w:pPr>
        <w:tabs>
          <w:tab w:val="num" w:pos="1440"/>
        </w:tabs>
        <w:ind w:left="0" w:firstLine="720"/>
      </w:pPr>
      <w:rPr>
        <w:rFonts w:ascii="Times New Roman" w:hAnsi="Times New Roman" w:hint="default"/>
        <w:b w:val="0"/>
        <w:i w:val="0"/>
        <w:caps w:val="0"/>
        <w:sz w:val="24"/>
        <w:u w:val="none"/>
      </w:rPr>
    </w:lvl>
    <w:lvl w:ilvl="2">
      <w:start w:val="1"/>
      <w:numFmt w:val="lowerLetter"/>
      <w:pStyle w:val="Legal2L3"/>
      <w:lvlText w:val="(%3)"/>
      <w:lvlJc w:val="left"/>
      <w:pPr>
        <w:tabs>
          <w:tab w:val="num" w:pos="2160"/>
        </w:tabs>
        <w:ind w:left="0" w:firstLine="1440"/>
      </w:pPr>
      <w:rPr>
        <w:rFonts w:ascii="Times New Roman" w:hAnsi="Times New Roman" w:hint="default"/>
        <w:b w:val="0"/>
        <w:i w:val="0"/>
        <w:caps w:val="0"/>
        <w:color w:val="auto"/>
        <w:u w:val="none"/>
      </w:rPr>
    </w:lvl>
    <w:lvl w:ilvl="3">
      <w:start w:val="1"/>
      <w:numFmt w:val="lowerRoman"/>
      <w:pStyle w:val="Legal2L4"/>
      <w:lvlText w:val="(%4)"/>
      <w:lvlJc w:val="left"/>
      <w:pPr>
        <w:tabs>
          <w:tab w:val="num" w:pos="2880"/>
        </w:tabs>
        <w:ind w:left="0" w:firstLine="2160"/>
      </w:pPr>
      <w:rPr>
        <w:rFonts w:hint="default"/>
        <w:b w:val="0"/>
        <w:i w:val="0"/>
        <w:caps w:val="0"/>
        <w:u w:val="none"/>
      </w:rPr>
    </w:lvl>
    <w:lvl w:ilvl="4">
      <w:start w:val="1"/>
      <w:numFmt w:val="lowerLetter"/>
      <w:pStyle w:val="Legal2L5"/>
      <w:lvlText w:val="%5)"/>
      <w:lvlJc w:val="left"/>
      <w:pPr>
        <w:tabs>
          <w:tab w:val="num" w:pos="3600"/>
        </w:tabs>
        <w:ind w:left="0" w:firstLine="2880"/>
      </w:pPr>
      <w:rPr>
        <w:rFonts w:hint="default"/>
        <w:b w:val="0"/>
        <w:i w:val="0"/>
        <w:caps w:val="0"/>
        <w:u w:val="none"/>
      </w:rPr>
    </w:lvl>
    <w:lvl w:ilvl="5">
      <w:start w:val="1"/>
      <w:numFmt w:val="lowerRoman"/>
      <w:pStyle w:val="Legal2L6"/>
      <w:lvlText w:val="%6)"/>
      <w:lvlJc w:val="left"/>
      <w:pPr>
        <w:tabs>
          <w:tab w:val="num" w:pos="4320"/>
        </w:tabs>
        <w:ind w:left="0" w:firstLine="3600"/>
      </w:pPr>
      <w:rPr>
        <w:rFonts w:hint="default"/>
        <w:b w:val="0"/>
        <w:i w:val="0"/>
        <w:caps w:val="0"/>
        <w:u w:val="none"/>
      </w:rPr>
    </w:lvl>
    <w:lvl w:ilvl="6">
      <w:start w:val="1"/>
      <w:numFmt w:val="decimal"/>
      <w:pStyle w:val="Legal2L7"/>
      <w:lvlText w:val="%7)"/>
      <w:lvlJc w:val="left"/>
      <w:pPr>
        <w:tabs>
          <w:tab w:val="num" w:pos="5040"/>
        </w:tabs>
        <w:ind w:left="0" w:firstLine="4320"/>
      </w:pPr>
      <w:rPr>
        <w:rFonts w:hint="default"/>
        <w:b w:val="0"/>
        <w:i w:val="0"/>
        <w:caps w:val="0"/>
        <w:u w:val="none"/>
      </w:rPr>
    </w:lvl>
    <w:lvl w:ilvl="7">
      <w:start w:val="1"/>
      <w:numFmt w:val="upperLetter"/>
      <w:pStyle w:val="Legal2L8"/>
      <w:lvlText w:val="%8)"/>
      <w:lvlJc w:val="left"/>
      <w:pPr>
        <w:tabs>
          <w:tab w:val="num" w:pos="5760"/>
        </w:tabs>
        <w:ind w:left="0" w:firstLine="5040"/>
      </w:pPr>
      <w:rPr>
        <w:rFonts w:hint="default"/>
        <w:b w:val="0"/>
        <w:i w:val="0"/>
        <w:caps w:val="0"/>
        <w:u w:val="none"/>
      </w:rPr>
    </w:lvl>
    <w:lvl w:ilvl="8">
      <w:start w:val="1"/>
      <w:numFmt w:val="upperRoman"/>
      <w:pStyle w:val="Legal2L9"/>
      <w:lvlText w:val="%9)"/>
      <w:lvlJc w:val="left"/>
      <w:pPr>
        <w:tabs>
          <w:tab w:val="num" w:pos="6480"/>
        </w:tabs>
        <w:ind w:left="0" w:firstLine="5760"/>
      </w:pPr>
      <w:rPr>
        <w:rFonts w:hint="default"/>
        <w:b w:val="0"/>
        <w:i w:val="0"/>
        <w:caps w:val="0"/>
        <w:u w:val="none"/>
      </w:rPr>
    </w:lvl>
  </w:abstractNum>
  <w:abstractNum w:abstractNumId="5" w15:restartNumberingAfterBreak="0">
    <w:nsid w:val="545A5B38"/>
    <w:multiLevelType w:val="multilevel"/>
    <w:tmpl w:val="381CFE26"/>
    <w:styleLink w:val="111111"/>
    <w:lvl w:ilvl="0">
      <w:start w:val="1"/>
      <w:numFmt w:val="decimal"/>
      <w:lvlText w:val="%1."/>
      <w:lvlJc w:val="left"/>
      <w:pPr>
        <w:ind w:left="851" w:hanging="851"/>
      </w:pPr>
      <w:rPr>
        <w:rFonts w:hint="default"/>
        <w:color w:val="auto"/>
        <w:sz w:val="24"/>
        <w:szCs w:val="24"/>
      </w:rPr>
    </w:lvl>
    <w:lvl w:ilvl="1">
      <w:start w:val="1"/>
      <w:numFmt w:val="decimal"/>
      <w:lvlText w:val="%1.%2."/>
      <w:lvlJc w:val="left"/>
      <w:pPr>
        <w:ind w:left="1843" w:hanging="992"/>
      </w:pPr>
      <w:rPr>
        <w:rFonts w:hint="default"/>
      </w:rPr>
    </w:lvl>
    <w:lvl w:ilvl="2">
      <w:start w:val="1"/>
      <w:numFmt w:val="decimal"/>
      <w:pStyle w:val="DA3Third"/>
      <w:lvlText w:val="%1.%2.%3."/>
      <w:lvlJc w:val="left"/>
      <w:pPr>
        <w:ind w:left="2835" w:hanging="992"/>
      </w:pPr>
      <w:rPr>
        <w:rFonts w:hint="default"/>
      </w:rPr>
    </w:lvl>
    <w:lvl w:ilvl="3">
      <w:start w:val="1"/>
      <w:numFmt w:val="decimal"/>
      <w:lvlText w:val="%1.%2.%3.%4."/>
      <w:lvlJc w:val="left"/>
      <w:pPr>
        <w:ind w:left="3969" w:hanging="1134"/>
      </w:pPr>
      <w:rPr>
        <w:rFonts w:hint="default"/>
      </w:rPr>
    </w:lvl>
    <w:lvl w:ilvl="4">
      <w:start w:val="1"/>
      <w:numFmt w:val="decimal"/>
      <w:lvlText w:val="%1.%2.%3.%4.%5."/>
      <w:lvlJc w:val="left"/>
      <w:pPr>
        <w:ind w:left="5387" w:hanging="1418"/>
      </w:pPr>
      <w:rPr>
        <w:rFonts w:hint="default"/>
      </w:rPr>
    </w:lvl>
    <w:lvl w:ilvl="5">
      <w:start w:val="1"/>
      <w:numFmt w:val="decimal"/>
      <w:lvlText w:val="%1.%2.%3.%4.%5.%6."/>
      <w:lvlJc w:val="left"/>
      <w:pPr>
        <w:ind w:left="6804" w:hanging="141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670" w:hanging="567"/>
      </w:pPr>
      <w:rPr>
        <w:rFonts w:hint="default"/>
      </w:rPr>
    </w:lvl>
  </w:abstractNum>
  <w:abstractNum w:abstractNumId="6" w15:restartNumberingAfterBreak="0">
    <w:nsid w:val="5D8A4921"/>
    <w:multiLevelType w:val="multilevel"/>
    <w:tmpl w:val="58D0920E"/>
    <w:lvl w:ilvl="0">
      <w:start w:val="1"/>
      <w:numFmt w:val="decimal"/>
      <w:pStyle w:val="Clause1Head"/>
      <w:isLgl/>
      <w:lvlText w:val="%1."/>
      <w:lvlJc w:val="left"/>
      <w:pPr>
        <w:ind w:left="720" w:hanging="720"/>
      </w:pPr>
      <w:rPr>
        <w:rFonts w:hint="default"/>
        <w:b w:val="0"/>
        <w:i w:val="0"/>
        <w:sz w:val="20"/>
        <w:szCs w:val="20"/>
      </w:rPr>
    </w:lvl>
    <w:lvl w:ilvl="1">
      <w:start w:val="1"/>
      <w:numFmt w:val="decimal"/>
      <w:pStyle w:val="Clause2Sub"/>
      <w:lvlText w:val="%1.%2."/>
      <w:lvlJc w:val="left"/>
      <w:pPr>
        <w:ind w:left="1440" w:hanging="720"/>
      </w:pPr>
      <w:rPr>
        <w:rFonts w:hint="default"/>
      </w:rPr>
    </w:lvl>
    <w:lvl w:ilvl="2">
      <w:start w:val="1"/>
      <w:numFmt w:val="decimal"/>
      <w:pStyle w:val="Clause3Sub"/>
      <w:lvlText w:val="%1.%2.%3."/>
      <w:lvlJc w:val="left"/>
      <w:pPr>
        <w:ind w:left="2552" w:hanging="1112"/>
      </w:pPr>
      <w:rPr>
        <w:rFonts w:hint="default"/>
      </w:rPr>
    </w:lvl>
    <w:lvl w:ilvl="3">
      <w:start w:val="1"/>
      <w:numFmt w:val="decimal"/>
      <w:pStyle w:val="Clause4Sub"/>
      <w:lvlText w:val="%1.%2.%3.%4."/>
      <w:lvlJc w:val="left"/>
      <w:pPr>
        <w:ind w:left="3600" w:hanging="1048"/>
      </w:pPr>
      <w:rPr>
        <w:rFonts w:hint="default"/>
      </w:rPr>
    </w:lvl>
    <w:lvl w:ilvl="4">
      <w:start w:val="1"/>
      <w:numFmt w:val="decimal"/>
      <w:pStyle w:val="Clause5Sub"/>
      <w:lvlText w:val="%1.%2.%3.%4.%5."/>
      <w:lvlJc w:val="left"/>
      <w:pPr>
        <w:ind w:left="5041" w:hanging="1441"/>
      </w:pPr>
      <w:rPr>
        <w:rFonts w:hint="default"/>
      </w:rPr>
    </w:lvl>
    <w:lvl w:ilvl="5">
      <w:start w:val="1"/>
      <w:numFmt w:val="decimal"/>
      <w:pStyle w:val="Clause6Sub"/>
      <w:lvlText w:val="%1.%2.%3.%4.%5.%6."/>
      <w:lvlJc w:val="left"/>
      <w:pPr>
        <w:ind w:left="6481" w:hanging="1440"/>
      </w:pPr>
      <w:rPr>
        <w:rFonts w:hint="default"/>
      </w:rPr>
    </w:lvl>
    <w:lvl w:ilvl="6">
      <w:start w:val="1"/>
      <w:numFmt w:val="decimal"/>
      <w:pStyle w:val="Clause7Sub"/>
      <w:lvlText w:val="%1.%2.%3.%4.%5.%6.%7."/>
      <w:lvlJc w:val="left"/>
      <w:pPr>
        <w:ind w:left="7201" w:hanging="1871"/>
      </w:pPr>
      <w:rPr>
        <w:rFonts w:hint="default"/>
      </w:rPr>
    </w:lvl>
    <w:lvl w:ilvl="7">
      <w:start w:val="1"/>
      <w:numFmt w:val="decimal"/>
      <w:pStyle w:val="Clause8Sub"/>
      <w:lvlText w:val="%1.%2.%3.%4.%5.%6.%7.%8."/>
      <w:lvlJc w:val="left"/>
      <w:pPr>
        <w:ind w:left="7921" w:hanging="1967"/>
      </w:pPr>
      <w:rPr>
        <w:rFonts w:hint="default"/>
      </w:rPr>
    </w:lvl>
    <w:lvl w:ilvl="8">
      <w:start w:val="1"/>
      <w:numFmt w:val="decimal"/>
      <w:pStyle w:val="Clause9Sub"/>
      <w:isLgl/>
      <w:lvlText w:val="%1.%2.%3.%4.%5.%6.%7.%8.%9."/>
      <w:lvlJc w:val="left"/>
      <w:pPr>
        <w:ind w:left="8222" w:hanging="1741"/>
      </w:pPr>
      <w:rPr>
        <w:rFonts w:hint="default"/>
      </w:rPr>
    </w:lvl>
  </w:abstractNum>
  <w:abstractNum w:abstractNumId="7" w15:restartNumberingAfterBreak="0">
    <w:nsid w:val="6346436A"/>
    <w:multiLevelType w:val="multilevel"/>
    <w:tmpl w:val="E99CA1CC"/>
    <w:lvl w:ilvl="0">
      <w:start w:val="1"/>
      <w:numFmt w:val="decimal"/>
      <w:lvlText w:val="%1."/>
      <w:lvlJc w:val="left"/>
      <w:pPr>
        <w:ind w:left="0" w:firstLine="720"/>
      </w:pPr>
      <w:rPr>
        <w:rFonts w:ascii="Times New Roman" w:hAnsi="Times New Roman"/>
        <w:b w:val="0"/>
        <w:i w:val="0"/>
        <w:sz w:val="24"/>
        <w:u w:val="none"/>
      </w:rPr>
    </w:lvl>
    <w:lvl w:ilvl="1">
      <w:start w:val="1"/>
      <w:numFmt w:val="lowerLetter"/>
      <w:lvlText w:val="(%2)"/>
      <w:lvlJc w:val="left"/>
      <w:pPr>
        <w:ind w:left="0" w:firstLine="1440"/>
      </w:pPr>
      <w:rPr>
        <w:rFonts w:ascii="Times New Roman" w:hAnsi="Times New Roman"/>
        <w:b w:val="0"/>
        <w:i w:val="0"/>
        <w:caps w:val="0"/>
        <w:smallCaps w:val="0"/>
        <w:sz w:val="24"/>
        <w:u w:val="none"/>
      </w:rPr>
    </w:lvl>
    <w:lvl w:ilvl="2">
      <w:start w:val="1"/>
      <w:numFmt w:val="lowerRoman"/>
      <w:lvlText w:val="(%3)"/>
      <w:lvlJc w:val="left"/>
      <w:pPr>
        <w:ind w:left="0" w:firstLine="2160"/>
      </w:pPr>
      <w:rPr>
        <w:rFonts w:ascii="Times New Roman" w:hAnsi="Times New Roman"/>
        <w:b w:val="0"/>
        <w:i w:val="0"/>
        <w:sz w:val="24"/>
        <w:u w:val="none"/>
      </w:rPr>
    </w:lvl>
    <w:lvl w:ilvl="3">
      <w:start w:val="1"/>
      <w:numFmt w:val="upperLetter"/>
      <w:lvlText w:val="(%4)"/>
      <w:lvlJc w:val="left"/>
      <w:pPr>
        <w:ind w:left="0" w:firstLine="2880"/>
      </w:pPr>
      <w:rPr>
        <w:rFonts w:ascii="Times New Roman" w:hAnsi="Times New Roman"/>
        <w:b w:val="0"/>
        <w:i w:val="0"/>
        <w:sz w:val="24"/>
        <w:u w:val="none"/>
      </w:rPr>
    </w:lvl>
    <w:lvl w:ilvl="4">
      <w:start w:val="1"/>
      <w:numFmt w:val="upperRoman"/>
      <w:lvlText w:val="(%5)"/>
      <w:lvlJc w:val="left"/>
      <w:pPr>
        <w:ind w:left="0" w:firstLine="3600"/>
      </w:pPr>
      <w:rPr>
        <w:rFonts w:ascii="Times New Roman" w:hAnsi="Times New Roman"/>
        <w:b w:val="0"/>
        <w:i w:val="0"/>
        <w:sz w:val="24"/>
        <w:u w:val="none"/>
      </w:rPr>
    </w:lvl>
    <w:lvl w:ilvl="5">
      <w:start w:val="1"/>
      <w:numFmt w:val="lowerLetter"/>
      <w:lvlText w:val="%6)"/>
      <w:lvlJc w:val="left"/>
      <w:pPr>
        <w:ind w:left="0" w:firstLine="4320"/>
      </w:pPr>
      <w:rPr>
        <w:rFonts w:ascii="Times New Roman" w:hAnsi="Times New Roman"/>
        <w:b w:val="0"/>
        <w:i w:val="0"/>
        <w:sz w:val="24"/>
        <w:u w:val="none"/>
      </w:rPr>
    </w:lvl>
    <w:lvl w:ilvl="6">
      <w:start w:val="1"/>
      <w:numFmt w:val="lowerRoman"/>
      <w:lvlText w:val="%7)"/>
      <w:lvlJc w:val="left"/>
      <w:pPr>
        <w:ind w:left="0" w:firstLine="5040"/>
      </w:pPr>
      <w:rPr>
        <w:rFonts w:ascii="Times New Roman" w:hAnsi="Times New Roman"/>
        <w:b w:val="0"/>
        <w:i w:val="0"/>
        <w:sz w:val="24"/>
        <w:u w:val="none"/>
      </w:rPr>
    </w:lvl>
    <w:lvl w:ilvl="7">
      <w:start w:val="1"/>
      <w:numFmt w:val="upperLetter"/>
      <w:lvlText w:val="%8)"/>
      <w:lvlJc w:val="left"/>
      <w:pPr>
        <w:ind w:left="0" w:firstLine="5760"/>
      </w:pPr>
      <w:rPr>
        <w:rFonts w:ascii="Times New Roman" w:hAnsi="Times New Roman"/>
        <w:b w:val="0"/>
        <w:i w:val="0"/>
        <w:sz w:val="24"/>
        <w:u w:val="none"/>
      </w:rPr>
    </w:lvl>
    <w:lvl w:ilvl="8">
      <w:start w:val="1"/>
      <w:numFmt w:val="upperRoman"/>
      <w:lvlText w:val="%9."/>
      <w:lvlJc w:val="left"/>
      <w:pPr>
        <w:ind w:left="0" w:firstLine="6480"/>
      </w:pPr>
      <w:rPr>
        <w:rFonts w:ascii="Times New Roman" w:hAnsi="Times New Roman"/>
        <w:b w:val="0"/>
        <w:i w:val="0"/>
        <w:sz w:val="24"/>
        <w:u w:val="none"/>
      </w:rPr>
    </w:lvl>
  </w:abstractNum>
  <w:abstractNum w:abstractNumId="8" w15:restartNumberingAfterBreak="0">
    <w:nsid w:val="64C22CD4"/>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4BF0694"/>
    <w:multiLevelType w:val="multilevel"/>
    <w:tmpl w:val="2E3E7980"/>
    <w:lvl w:ilvl="0">
      <w:start w:val="1"/>
      <w:numFmt w:val="decimal"/>
      <w:pStyle w:val="DA1FirstLevelHeading"/>
      <w:lvlText w:val="%1."/>
      <w:lvlJc w:val="left"/>
      <w:pPr>
        <w:ind w:left="709" w:hanging="709"/>
      </w:pPr>
      <w:rPr>
        <w:rFonts w:hint="default"/>
      </w:rPr>
    </w:lvl>
    <w:lvl w:ilvl="1">
      <w:start w:val="1"/>
      <w:numFmt w:val="decimal"/>
      <w:pStyle w:val="DA2SecondLevelNumbering"/>
      <w:lvlText w:val="%1.%2."/>
      <w:lvlJc w:val="left"/>
      <w:pPr>
        <w:ind w:left="851" w:hanging="142"/>
      </w:pPr>
      <w:rPr>
        <w:rFonts w:hint="default"/>
        <w:b w:val="0"/>
      </w:rPr>
    </w:lvl>
    <w:lvl w:ilvl="2">
      <w:start w:val="1"/>
      <w:numFmt w:val="decimal"/>
      <w:pStyle w:val="DA3ThirdLevelNumbering"/>
      <w:lvlText w:val="%1.%2.%3."/>
      <w:lvlJc w:val="left"/>
      <w:pPr>
        <w:ind w:left="2552" w:hanging="993"/>
      </w:pPr>
      <w:rPr>
        <w:rFonts w:hint="default"/>
        <w:b w:val="0"/>
      </w:rPr>
    </w:lvl>
    <w:lvl w:ilvl="3">
      <w:start w:val="1"/>
      <w:numFmt w:val="decimal"/>
      <w:pStyle w:val="DA4FourthLevelNumbering"/>
      <w:lvlText w:val="%1.%2.%3.%4."/>
      <w:lvlJc w:val="left"/>
      <w:pPr>
        <w:ind w:left="3544" w:hanging="992"/>
      </w:pPr>
      <w:rPr>
        <w:rFonts w:hint="default"/>
        <w:b w:val="0"/>
      </w:rPr>
    </w:lvl>
    <w:lvl w:ilvl="4">
      <w:start w:val="1"/>
      <w:numFmt w:val="decimal"/>
      <w:pStyle w:val="DA5FifthLevelNumbering"/>
      <w:lvlText w:val="%1.%2.%3.%4.%5."/>
      <w:lvlJc w:val="left"/>
      <w:pPr>
        <w:ind w:left="4678" w:hanging="1134"/>
      </w:pPr>
      <w:rPr>
        <w:rFonts w:hint="default"/>
      </w:rPr>
    </w:lvl>
    <w:lvl w:ilvl="5">
      <w:start w:val="1"/>
      <w:numFmt w:val="decimal"/>
      <w:pStyle w:val="DA6SixthLevelNumbering"/>
      <w:lvlText w:val="%1.%2.%3.%4.%5.%6."/>
      <w:lvlJc w:val="left"/>
      <w:pPr>
        <w:ind w:left="5954" w:hanging="1276"/>
      </w:pPr>
      <w:rPr>
        <w:rFonts w:hint="default"/>
      </w:rPr>
    </w:lvl>
    <w:lvl w:ilvl="6">
      <w:start w:val="1"/>
      <w:numFmt w:val="decimal"/>
      <w:pStyle w:val="DA7SeventhLevelNumbering"/>
      <w:lvlText w:val="%1.%2.%3.%4.%5.%6.%7."/>
      <w:lvlJc w:val="left"/>
      <w:pPr>
        <w:ind w:left="6237" w:hanging="1417"/>
      </w:pPr>
      <w:rPr>
        <w:rFonts w:hint="default"/>
      </w:rPr>
    </w:lvl>
    <w:lvl w:ilvl="7">
      <w:start w:val="1"/>
      <w:numFmt w:val="decimal"/>
      <w:pStyle w:val="DA8EighthLevelNumbering"/>
      <w:lvlText w:val="%1.%2.%3.%4.%5.%6.%7.%8."/>
      <w:lvlJc w:val="left"/>
      <w:pPr>
        <w:ind w:left="6379" w:hanging="1559"/>
      </w:pPr>
      <w:rPr>
        <w:rFonts w:hint="default"/>
      </w:rPr>
    </w:lvl>
    <w:lvl w:ilvl="8">
      <w:start w:val="1"/>
      <w:numFmt w:val="decimal"/>
      <w:pStyle w:val="DA9NinthLevelNumbering"/>
      <w:lvlText w:val="%1.%2.%3.%4.%5.%6.%7.%8.%9."/>
      <w:lvlJc w:val="left"/>
      <w:pPr>
        <w:ind w:left="6521" w:hanging="1701"/>
      </w:pPr>
      <w:rPr>
        <w:rFonts w:hint="default"/>
      </w:rPr>
    </w:lvl>
  </w:abstractNum>
  <w:num w:numId="1" w16cid:durableId="599795056">
    <w:abstractNumId w:val="9"/>
  </w:num>
  <w:num w:numId="2" w16cid:durableId="1117676561">
    <w:abstractNumId w:val="3"/>
  </w:num>
  <w:num w:numId="3" w16cid:durableId="558437310">
    <w:abstractNumId w:val="2"/>
  </w:num>
  <w:num w:numId="4" w16cid:durableId="1471560447">
    <w:abstractNumId w:val="5"/>
  </w:num>
  <w:num w:numId="5" w16cid:durableId="1749422441">
    <w:abstractNumId w:val="4"/>
  </w:num>
  <w:num w:numId="6" w16cid:durableId="1254389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265603">
    <w:abstractNumId w:val="0"/>
  </w:num>
  <w:num w:numId="8" w16cid:durableId="1841038381">
    <w:abstractNumId w:val="1"/>
  </w:num>
  <w:num w:numId="9" w16cid:durableId="1522622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012871">
    <w:abstractNumId w:val="9"/>
  </w:num>
  <w:num w:numId="11" w16cid:durableId="1733001062">
    <w:abstractNumId w:val="9"/>
  </w:num>
  <w:num w:numId="12" w16cid:durableId="466748424">
    <w:abstractNumId w:val="7"/>
  </w:num>
  <w:num w:numId="13" w16cid:durableId="1518694621">
    <w:abstractNumId w:val="8"/>
  </w:num>
  <w:num w:numId="14" w16cid:durableId="1773554292">
    <w:abstractNumId w:val="9"/>
  </w:num>
  <w:num w:numId="15" w16cid:durableId="49684515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an Dommisse">
    <w15:presenceInfo w15:providerId="AD" w15:userId="S::Adrian@dommisseattorneys.co.za::bad66fad-f207-4178-9e48-43fd69cbb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ZA" w:vendorID="64" w:dllVersion="6" w:nlCheck="1" w:checkStyle="0"/>
  <w:activeWritingStyle w:appName="MSWord" w:lang="en-US" w:vendorID="64" w:dllVersion="6" w:nlCheck="1" w:checkStyle="1"/>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AC"/>
    <w:rsid w:val="00055E07"/>
    <w:rsid w:val="00066397"/>
    <w:rsid w:val="0007062D"/>
    <w:rsid w:val="000B0A5C"/>
    <w:rsid w:val="000B271A"/>
    <w:rsid w:val="000E01B9"/>
    <w:rsid w:val="001203CB"/>
    <w:rsid w:val="00163510"/>
    <w:rsid w:val="001A0916"/>
    <w:rsid w:val="001C16EF"/>
    <w:rsid w:val="001C18A4"/>
    <w:rsid w:val="001C6622"/>
    <w:rsid w:val="001E3DF6"/>
    <w:rsid w:val="00201A4B"/>
    <w:rsid w:val="002055AD"/>
    <w:rsid w:val="00245EA9"/>
    <w:rsid w:val="0029151B"/>
    <w:rsid w:val="00295B9E"/>
    <w:rsid w:val="002A17B3"/>
    <w:rsid w:val="002A567B"/>
    <w:rsid w:val="002B455F"/>
    <w:rsid w:val="002E51DB"/>
    <w:rsid w:val="003249D5"/>
    <w:rsid w:val="00335B81"/>
    <w:rsid w:val="00345881"/>
    <w:rsid w:val="00345CC5"/>
    <w:rsid w:val="00374ADF"/>
    <w:rsid w:val="00376F6F"/>
    <w:rsid w:val="00377F02"/>
    <w:rsid w:val="00383181"/>
    <w:rsid w:val="00387CBC"/>
    <w:rsid w:val="003D18D8"/>
    <w:rsid w:val="00416CB4"/>
    <w:rsid w:val="004221A8"/>
    <w:rsid w:val="004379F6"/>
    <w:rsid w:val="004455D9"/>
    <w:rsid w:val="0047314C"/>
    <w:rsid w:val="004735A0"/>
    <w:rsid w:val="004878E6"/>
    <w:rsid w:val="00493577"/>
    <w:rsid w:val="00493F9E"/>
    <w:rsid w:val="004F1EF1"/>
    <w:rsid w:val="005117F4"/>
    <w:rsid w:val="00537E6C"/>
    <w:rsid w:val="0056024A"/>
    <w:rsid w:val="005A40AE"/>
    <w:rsid w:val="005C789B"/>
    <w:rsid w:val="005D0E8F"/>
    <w:rsid w:val="005E0A6A"/>
    <w:rsid w:val="005F406A"/>
    <w:rsid w:val="00602C55"/>
    <w:rsid w:val="00607E31"/>
    <w:rsid w:val="00631A40"/>
    <w:rsid w:val="00640E6E"/>
    <w:rsid w:val="0066675F"/>
    <w:rsid w:val="00673482"/>
    <w:rsid w:val="006807C7"/>
    <w:rsid w:val="00694CFF"/>
    <w:rsid w:val="006A61BA"/>
    <w:rsid w:val="006A6C4D"/>
    <w:rsid w:val="006A7A55"/>
    <w:rsid w:val="006D1684"/>
    <w:rsid w:val="006D7D62"/>
    <w:rsid w:val="006F7531"/>
    <w:rsid w:val="007007B1"/>
    <w:rsid w:val="007257E8"/>
    <w:rsid w:val="00737E69"/>
    <w:rsid w:val="00756F59"/>
    <w:rsid w:val="00770047"/>
    <w:rsid w:val="007732FF"/>
    <w:rsid w:val="00790B22"/>
    <w:rsid w:val="007D3686"/>
    <w:rsid w:val="007D3E02"/>
    <w:rsid w:val="00857534"/>
    <w:rsid w:val="00881719"/>
    <w:rsid w:val="008A4B7D"/>
    <w:rsid w:val="00903B71"/>
    <w:rsid w:val="0092750F"/>
    <w:rsid w:val="00927F07"/>
    <w:rsid w:val="009474DC"/>
    <w:rsid w:val="0096191D"/>
    <w:rsid w:val="009804DF"/>
    <w:rsid w:val="00983502"/>
    <w:rsid w:val="00987024"/>
    <w:rsid w:val="009A3EEB"/>
    <w:rsid w:val="009A6B17"/>
    <w:rsid w:val="009B0CA1"/>
    <w:rsid w:val="009B6568"/>
    <w:rsid w:val="009C3E5F"/>
    <w:rsid w:val="009E4660"/>
    <w:rsid w:val="009F7411"/>
    <w:rsid w:val="00A27828"/>
    <w:rsid w:val="00A376A4"/>
    <w:rsid w:val="00A434DF"/>
    <w:rsid w:val="00A436D7"/>
    <w:rsid w:val="00A7243C"/>
    <w:rsid w:val="00AA165F"/>
    <w:rsid w:val="00AA308C"/>
    <w:rsid w:val="00AB2309"/>
    <w:rsid w:val="00AB6129"/>
    <w:rsid w:val="00AC23EA"/>
    <w:rsid w:val="00AD1A90"/>
    <w:rsid w:val="00AD3668"/>
    <w:rsid w:val="00AD4EE5"/>
    <w:rsid w:val="00AD50AE"/>
    <w:rsid w:val="00B25ECA"/>
    <w:rsid w:val="00B404ED"/>
    <w:rsid w:val="00B51430"/>
    <w:rsid w:val="00B70B3B"/>
    <w:rsid w:val="00B7629B"/>
    <w:rsid w:val="00B81581"/>
    <w:rsid w:val="00B8239C"/>
    <w:rsid w:val="00B90036"/>
    <w:rsid w:val="00B9371E"/>
    <w:rsid w:val="00B93F0F"/>
    <w:rsid w:val="00BE7784"/>
    <w:rsid w:val="00BF2905"/>
    <w:rsid w:val="00C00A07"/>
    <w:rsid w:val="00C17403"/>
    <w:rsid w:val="00C34DFA"/>
    <w:rsid w:val="00C61DEA"/>
    <w:rsid w:val="00C82DD3"/>
    <w:rsid w:val="00C90BA1"/>
    <w:rsid w:val="00CB03D7"/>
    <w:rsid w:val="00CB3E7C"/>
    <w:rsid w:val="00CC134C"/>
    <w:rsid w:val="00CC2B60"/>
    <w:rsid w:val="00CD06DA"/>
    <w:rsid w:val="00D03394"/>
    <w:rsid w:val="00D035F3"/>
    <w:rsid w:val="00D10D80"/>
    <w:rsid w:val="00D12C24"/>
    <w:rsid w:val="00D14C78"/>
    <w:rsid w:val="00D22875"/>
    <w:rsid w:val="00D359AE"/>
    <w:rsid w:val="00D37503"/>
    <w:rsid w:val="00D6696F"/>
    <w:rsid w:val="00D74252"/>
    <w:rsid w:val="00D85FB7"/>
    <w:rsid w:val="00DC340D"/>
    <w:rsid w:val="00DD3DBF"/>
    <w:rsid w:val="00DE3091"/>
    <w:rsid w:val="00E009F8"/>
    <w:rsid w:val="00E033C6"/>
    <w:rsid w:val="00E160AB"/>
    <w:rsid w:val="00E2394D"/>
    <w:rsid w:val="00E6573A"/>
    <w:rsid w:val="00E83148"/>
    <w:rsid w:val="00E83F75"/>
    <w:rsid w:val="00EB6531"/>
    <w:rsid w:val="00EC038D"/>
    <w:rsid w:val="00EE0F7C"/>
    <w:rsid w:val="00F02675"/>
    <w:rsid w:val="00F15A28"/>
    <w:rsid w:val="00F43336"/>
    <w:rsid w:val="00F54720"/>
    <w:rsid w:val="00F73BF7"/>
    <w:rsid w:val="00FB63AC"/>
    <w:rsid w:val="00FE109A"/>
    <w:rsid w:val="00FE4324"/>
    <w:rsid w:val="00FF21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52C9B"/>
  <w15:chartTrackingRefBased/>
  <w15:docId w15:val="{E2C1FE79-AE17-40A8-ABBD-716316B1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81"/>
    <w:pPr>
      <w:spacing w:after="240" w:line="360" w:lineRule="auto"/>
    </w:pPr>
    <w:rPr>
      <w:rFonts w:ascii="Arial" w:hAnsi="Arial"/>
    </w:rPr>
  </w:style>
  <w:style w:type="paragraph" w:styleId="Heading1">
    <w:name w:val="heading 1"/>
    <w:aliases w:val="No numbers,h1,Section Heading,3,ETC.,HEADINGS - NUMBERED 1"/>
    <w:basedOn w:val="BodyText"/>
    <w:link w:val="Heading1Char"/>
    <w:qFormat/>
    <w:rsid w:val="0029151B"/>
    <w:pPr>
      <w:numPr>
        <w:numId w:val="2"/>
      </w:numPr>
      <w:spacing w:after="240"/>
      <w:jc w:val="both"/>
      <w:outlineLvl w:val="0"/>
    </w:pPr>
    <w:rPr>
      <w:rFonts w:ascii="Arial Bold" w:eastAsia="Arial Bold" w:hAnsi="Arial Bold" w:cs="Arial Bold"/>
      <w:b/>
      <w:caps/>
      <w:color w:val="000000"/>
      <w:lang w:eastAsia="en-ZA"/>
    </w:rPr>
  </w:style>
  <w:style w:type="paragraph" w:styleId="Heading2">
    <w:name w:val="heading 2"/>
    <w:aliases w:val="h2,Attribute Heading 2,2,Reset numbering,Heading 2 Char2,Heading 2 Char1 Char,Heading 2 Char Char Char,H2 Char Char Char,Heading 2 Char Char1,H2 Char Char1,Heading 2 Char1 Char1,Heading 2 Char Char Char1,Heading 2 Char1 Char1 Char Char,COX2,H2"/>
    <w:basedOn w:val="BodyText"/>
    <w:link w:val="Heading2Char"/>
    <w:qFormat/>
    <w:rsid w:val="0029151B"/>
    <w:pPr>
      <w:numPr>
        <w:ilvl w:val="1"/>
        <w:numId w:val="2"/>
      </w:numPr>
      <w:spacing w:after="240"/>
      <w:outlineLvl w:val="1"/>
    </w:pPr>
    <w:rPr>
      <w:rFonts w:eastAsia="Arial" w:cs="Arial"/>
      <w:color w:val="000000"/>
      <w:lang w:eastAsia="en-ZA"/>
    </w:rPr>
  </w:style>
  <w:style w:type="paragraph" w:styleId="Heading3">
    <w:name w:val="heading 3"/>
    <w:aliases w:val="H3,H31,h3,h3 sub heading,Level 1 - 1,Heading 3 Char1,Heading 3 Char Char,Heading 3 Char1 Char Char,Heading 3 Char Char Char Char,Heading 3 Char1 Char,Heading 3 Char Char Char,(a),.,Agt Head 3,COX3,Heading 3 Char Char Char Char Char Char Char,M"/>
    <w:basedOn w:val="BodyText"/>
    <w:link w:val="Heading3Char"/>
    <w:qFormat/>
    <w:rsid w:val="0029151B"/>
    <w:pPr>
      <w:widowControl w:val="0"/>
      <w:numPr>
        <w:ilvl w:val="2"/>
        <w:numId w:val="2"/>
      </w:numPr>
      <w:spacing w:after="240"/>
      <w:outlineLvl w:val="2"/>
    </w:pPr>
    <w:rPr>
      <w:rFonts w:eastAsia="Arial" w:cs="Arial"/>
      <w:lang w:eastAsia="en-ZA"/>
    </w:rPr>
  </w:style>
  <w:style w:type="paragraph" w:styleId="Heading4">
    <w:name w:val="heading 4"/>
    <w:aliases w:val="(,(Alt+4),(Alt+4)1,(Alt+4)11,(Alt+4)2,(Alt+4)21,(Alt+4)3,(Alt+4)4,(Alt+4)5,4,Agt Head 4,COX4,H4,H41,H411,H42,H421,H43,H431,H44,H45,Header 1,LetHead4,Level 2 - a,MisHead4,Normalhead4,Para4,Sub-Minor,h4,h4 sub sub heading,h41,h42,l4,rp_Heading 4"/>
    <w:basedOn w:val="BodyText"/>
    <w:link w:val="Heading4Char"/>
    <w:qFormat/>
    <w:rsid w:val="0029151B"/>
    <w:pPr>
      <w:numPr>
        <w:ilvl w:val="3"/>
        <w:numId w:val="2"/>
      </w:numPr>
      <w:spacing w:after="240"/>
      <w:jc w:val="both"/>
      <w:outlineLvl w:val="3"/>
    </w:pPr>
    <w:rPr>
      <w:rFonts w:eastAsia="Arial" w:cs="Arial"/>
      <w:lang w:eastAsia="en-ZA"/>
    </w:rPr>
  </w:style>
  <w:style w:type="paragraph" w:styleId="Heading5">
    <w:name w:val="heading 5"/>
    <w:aliases w:val="s,(1),5,AgtHead5,Appendix A to X,Appendix A to X1,Appendix A to X11,Appendix A to X2,B Subhead,Document Title 2,H5,H51,H52,Heading 5   Appendix A to X,Heading 5(unused),L5,Level 3 - (i),Level 3 - i,Para5,h5,h51,h52,rp_Heading 5,secx n.n.n.n"/>
    <w:basedOn w:val="Normal"/>
    <w:next w:val="Normal"/>
    <w:link w:val="Heading5Char"/>
    <w:qFormat/>
    <w:rsid w:val="0029151B"/>
    <w:pPr>
      <w:numPr>
        <w:ilvl w:val="4"/>
        <w:numId w:val="2"/>
      </w:numPr>
      <w:spacing w:before="240" w:after="60"/>
      <w:jc w:val="both"/>
      <w:outlineLvl w:val="4"/>
    </w:pPr>
    <w:rPr>
      <w:rFonts w:eastAsia="Arial" w:cs="Arial"/>
      <w:lang w:eastAsia="en-ZA"/>
    </w:rPr>
  </w:style>
  <w:style w:type="paragraph" w:styleId="Heading6">
    <w:name w:val="heading 6"/>
    <w:aliases w:val="(A),6,AgtHead6,Bullet lis,Bullet list,Bullet list1,Bullet list11,Bullet list111,Bullet list12,Bullet list2,Bullet list21,Bullet list3,C Subhead,H6,Heading 6  Appendix Y &amp; Z,Heading 6(unused),L1 PIP,Legal Level 1.,Name of Org,h6,rp_Heading 6,T1"/>
    <w:basedOn w:val="Normal"/>
    <w:next w:val="Normal"/>
    <w:link w:val="Heading6Char"/>
    <w:qFormat/>
    <w:rsid w:val="0029151B"/>
    <w:pPr>
      <w:numPr>
        <w:ilvl w:val="5"/>
        <w:numId w:val="2"/>
      </w:numPr>
      <w:spacing w:before="240" w:after="60"/>
      <w:jc w:val="both"/>
      <w:outlineLvl w:val="5"/>
    </w:pPr>
    <w:rPr>
      <w:rFonts w:ascii="Times New Roman" w:eastAsia="Times New Roman" w:hAnsi="Times New Roman" w:cs="Times New Roman"/>
      <w:b/>
      <w:lang w:eastAsia="en-ZA"/>
    </w:rPr>
  </w:style>
  <w:style w:type="paragraph" w:styleId="Heading7">
    <w:name w:val="heading 7"/>
    <w:aliases w:val="7,Annexure Heading 1,DTSÜberschrift 7,Heading 7(unused),Heading 7a,L2 PIP,Legal Level 1.1.,Lev 7,h7,rp_Heading 7,L7,letter list,L1 Heading 7,req3,cnc,Caption number (column-wide),Bulleted list,H7DO NOT USE,Blank 3,Appendix Major,Hd7,PIM 7"/>
    <w:basedOn w:val="Normal"/>
    <w:next w:val="Normal"/>
    <w:link w:val="Heading7Char"/>
    <w:qFormat/>
    <w:rsid w:val="0029151B"/>
    <w:pPr>
      <w:numPr>
        <w:ilvl w:val="6"/>
        <w:numId w:val="2"/>
      </w:numPr>
      <w:spacing w:before="240" w:after="60"/>
      <w:jc w:val="both"/>
      <w:outlineLvl w:val="6"/>
    </w:pPr>
    <w:rPr>
      <w:rFonts w:ascii="Times New Roman" w:eastAsia="Times New Roman" w:hAnsi="Times New Roman" w:cs="Times New Roman"/>
      <w:sz w:val="24"/>
      <w:szCs w:val="24"/>
      <w:lang w:eastAsia="en-ZA"/>
    </w:rPr>
  </w:style>
  <w:style w:type="paragraph" w:styleId="Heading8">
    <w:name w:val="heading 8"/>
    <w:aliases w:val="Style 21,8,Appendix,Bullet 1,Heading 8(unused),Heading 8a,Legal Level 1.1.1.,Lev 8,NOT FOR USE(8),h8,rp_Heading 8,Annex,L1 Heading 8,Center Bold,action,r,requirement,Requirement,req2,Reference List,Appendix1,h8 DO NOT USE,Blank 4,Appendix Mino"/>
    <w:basedOn w:val="Normal"/>
    <w:next w:val="Normal"/>
    <w:link w:val="Heading8Char"/>
    <w:qFormat/>
    <w:rsid w:val="0029151B"/>
    <w:pPr>
      <w:numPr>
        <w:ilvl w:val="7"/>
        <w:numId w:val="2"/>
      </w:numPr>
      <w:spacing w:before="240" w:after="60"/>
      <w:jc w:val="both"/>
      <w:outlineLvl w:val="7"/>
    </w:pPr>
    <w:rPr>
      <w:rFonts w:ascii="Times New Roman" w:eastAsia="Times New Roman" w:hAnsi="Times New Roman" w:cs="Times New Roman"/>
      <w:i/>
      <w:sz w:val="24"/>
      <w:szCs w:val="24"/>
      <w:lang w:eastAsia="en-ZA"/>
    </w:rPr>
  </w:style>
  <w:style w:type="paragraph" w:styleId="Heading9">
    <w:name w:val="heading 9"/>
    <w:aliases w:val="Style 22,9,Bullet 2,Heading 9 (defunct),Heading 9a,Legal Level 1.1.1.1.,Sandy,rp_Heading 9,Annex1,Appen 1,L1 Heading 9,Titre 10,progress,rb,req bullet,req1,App1,Figure Heading,FH,Appendix2,Lev 9,App Heading,h9 DO NOT USE,Blank 5,appendix,Hd9"/>
    <w:basedOn w:val="Normal"/>
    <w:next w:val="Normal"/>
    <w:link w:val="Heading9Char"/>
    <w:qFormat/>
    <w:rsid w:val="0029151B"/>
    <w:pPr>
      <w:numPr>
        <w:ilvl w:val="8"/>
        <w:numId w:val="2"/>
      </w:numPr>
      <w:spacing w:before="240" w:after="60"/>
      <w:jc w:val="both"/>
      <w:outlineLvl w:val="8"/>
    </w:pPr>
    <w:rPr>
      <w:rFonts w:eastAsia="Arial" w:cs="Arial"/>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greementHeading">
    <w:name w:val="DA Agreement Heading"/>
    <w:basedOn w:val="Normal"/>
    <w:link w:val="DAAgreementHeadingChar"/>
    <w:qFormat/>
    <w:rsid w:val="000E01B9"/>
    <w:pPr>
      <w:spacing w:after="480"/>
    </w:pPr>
    <w:rPr>
      <w:rFonts w:cs="Arial"/>
      <w:b/>
      <w:sz w:val="40"/>
      <w:szCs w:val="40"/>
    </w:rPr>
  </w:style>
  <w:style w:type="paragraph" w:customStyle="1" w:styleId="DAPartyName">
    <w:name w:val="DA Party Name"/>
    <w:basedOn w:val="Normal"/>
    <w:link w:val="DAPartyNameChar"/>
    <w:qFormat/>
    <w:rsid w:val="00335B81"/>
    <w:pPr>
      <w:spacing w:after="0"/>
    </w:pPr>
    <w:rPr>
      <w:rFonts w:cs="Arial"/>
      <w:b/>
    </w:rPr>
  </w:style>
  <w:style w:type="character" w:customStyle="1" w:styleId="DAAgreementHeadingChar">
    <w:name w:val="DA Agreement Heading Char"/>
    <w:basedOn w:val="DefaultParagraphFont"/>
    <w:link w:val="DAAgreementHeading"/>
    <w:rsid w:val="000E01B9"/>
    <w:rPr>
      <w:rFonts w:ascii="Arial" w:hAnsi="Arial" w:cs="Arial"/>
      <w:b/>
      <w:sz w:val="40"/>
      <w:szCs w:val="40"/>
    </w:rPr>
  </w:style>
  <w:style w:type="paragraph" w:customStyle="1" w:styleId="DAPartyDefinition">
    <w:name w:val="DA Party Definition"/>
    <w:basedOn w:val="Normal"/>
    <w:link w:val="DAPartyDefinitionChar"/>
    <w:qFormat/>
    <w:rsid w:val="00335B81"/>
    <w:pPr>
      <w:spacing w:after="480"/>
    </w:pPr>
    <w:rPr>
      <w:rFonts w:cs="Arial"/>
    </w:rPr>
  </w:style>
  <w:style w:type="character" w:customStyle="1" w:styleId="DAPartyNameChar">
    <w:name w:val="DA Party Name Char"/>
    <w:basedOn w:val="DefaultParagraphFont"/>
    <w:link w:val="DAPartyName"/>
    <w:rsid w:val="00335B81"/>
    <w:rPr>
      <w:rFonts w:ascii="Arial" w:hAnsi="Arial" w:cs="Arial"/>
      <w:b/>
    </w:rPr>
  </w:style>
  <w:style w:type="paragraph" w:customStyle="1" w:styleId="DACoverPage">
    <w:name w:val="DA Cover Page"/>
    <w:basedOn w:val="Normal"/>
    <w:link w:val="DACoverPageChar"/>
    <w:qFormat/>
    <w:rsid w:val="00335B81"/>
    <w:pPr>
      <w:spacing w:after="480"/>
    </w:pPr>
    <w:rPr>
      <w:rFonts w:cs="Arial"/>
    </w:rPr>
  </w:style>
  <w:style w:type="character" w:customStyle="1" w:styleId="DAPartyDefinitionChar">
    <w:name w:val="DA Party Definition Char"/>
    <w:basedOn w:val="DefaultParagraphFont"/>
    <w:link w:val="DAPartyDefinition"/>
    <w:rsid w:val="00335B81"/>
    <w:rPr>
      <w:rFonts w:ascii="Arial" w:hAnsi="Arial" w:cs="Arial"/>
    </w:rPr>
  </w:style>
  <w:style w:type="paragraph" w:styleId="ListParagraph">
    <w:name w:val="List Paragraph"/>
    <w:basedOn w:val="Normal"/>
    <w:link w:val="ListParagraphChar"/>
    <w:uiPriority w:val="34"/>
    <w:qFormat/>
    <w:rsid w:val="00A434DF"/>
    <w:pPr>
      <w:ind w:left="720"/>
      <w:contextualSpacing/>
    </w:pPr>
  </w:style>
  <w:style w:type="character" w:customStyle="1" w:styleId="DACoverPageChar">
    <w:name w:val="DA Cover Page Char"/>
    <w:basedOn w:val="DefaultParagraphFont"/>
    <w:link w:val="DACoverPage"/>
    <w:rsid w:val="00335B81"/>
    <w:rPr>
      <w:rFonts w:ascii="Arial" w:hAnsi="Arial" w:cs="Arial"/>
    </w:rPr>
  </w:style>
  <w:style w:type="paragraph" w:customStyle="1" w:styleId="DA1FirstLevelHeading">
    <w:name w:val="DA 1 First Level Heading"/>
    <w:basedOn w:val="ListParagraph"/>
    <w:link w:val="DA1FirstLevelHeadingChar"/>
    <w:qFormat/>
    <w:rsid w:val="00631A40"/>
    <w:pPr>
      <w:keepNext/>
      <w:numPr>
        <w:numId w:val="1"/>
      </w:numPr>
      <w:contextualSpacing w:val="0"/>
      <w:jc w:val="both"/>
    </w:pPr>
    <w:rPr>
      <w:rFonts w:ascii="Arial Bold" w:hAnsi="Arial Bold"/>
      <w:b/>
      <w:caps/>
    </w:rPr>
  </w:style>
  <w:style w:type="paragraph" w:customStyle="1" w:styleId="DA1FirstLevelUnnumberedParagraph">
    <w:name w:val="DA 1 First Level Unnumbered Paragraph"/>
    <w:basedOn w:val="Normal"/>
    <w:link w:val="DA1FirstLevelUnnumberedParagraphChar"/>
    <w:qFormat/>
    <w:rsid w:val="00631A40"/>
    <w:pPr>
      <w:ind w:left="709"/>
      <w:jc w:val="both"/>
    </w:pPr>
  </w:style>
  <w:style w:type="character" w:customStyle="1" w:styleId="ListParagraphChar">
    <w:name w:val="List Paragraph Char"/>
    <w:basedOn w:val="DefaultParagraphFont"/>
    <w:link w:val="ListParagraph"/>
    <w:uiPriority w:val="34"/>
    <w:rsid w:val="006A7A55"/>
    <w:rPr>
      <w:rFonts w:ascii="Arial" w:hAnsi="Arial"/>
    </w:rPr>
  </w:style>
  <w:style w:type="character" w:customStyle="1" w:styleId="DA1FirstLevelHeadingChar">
    <w:name w:val="DA 1 First Level Heading Char"/>
    <w:basedOn w:val="ListParagraphChar"/>
    <w:link w:val="DA1FirstLevelHeading"/>
    <w:rsid w:val="00631A40"/>
    <w:rPr>
      <w:rFonts w:ascii="Arial Bold" w:hAnsi="Arial Bold"/>
      <w:b/>
      <w:caps/>
    </w:rPr>
  </w:style>
  <w:style w:type="paragraph" w:customStyle="1" w:styleId="DA2SecondLevelNumbering">
    <w:name w:val="DA 2 Second Level Numbering"/>
    <w:basedOn w:val="ListParagraph"/>
    <w:link w:val="DA2SecondLevelNumberingChar"/>
    <w:qFormat/>
    <w:rsid w:val="005E0A6A"/>
    <w:pPr>
      <w:numPr>
        <w:ilvl w:val="1"/>
        <w:numId w:val="1"/>
      </w:numPr>
      <w:tabs>
        <w:tab w:val="left" w:pos="1418"/>
      </w:tabs>
      <w:ind w:left="1418" w:hanging="709"/>
      <w:contextualSpacing w:val="0"/>
      <w:jc w:val="both"/>
    </w:pPr>
  </w:style>
  <w:style w:type="character" w:customStyle="1" w:styleId="DA1FirstLevelUnnumberedParagraphChar">
    <w:name w:val="DA 1 First Level Unnumbered Paragraph Char"/>
    <w:basedOn w:val="DefaultParagraphFont"/>
    <w:link w:val="DA1FirstLevelUnnumberedParagraph"/>
    <w:rsid w:val="00631A40"/>
    <w:rPr>
      <w:rFonts w:ascii="Arial" w:hAnsi="Arial"/>
    </w:rPr>
  </w:style>
  <w:style w:type="paragraph" w:customStyle="1" w:styleId="DA3ThirdLevelNumbering">
    <w:name w:val="DA 3 Third Level Numbering"/>
    <w:basedOn w:val="ListParagraph"/>
    <w:link w:val="DA3ThirdLevelNumberingChar"/>
    <w:qFormat/>
    <w:rsid w:val="00631A40"/>
    <w:pPr>
      <w:numPr>
        <w:ilvl w:val="2"/>
        <w:numId w:val="1"/>
      </w:numPr>
      <w:contextualSpacing w:val="0"/>
      <w:jc w:val="both"/>
    </w:pPr>
  </w:style>
  <w:style w:type="character" w:customStyle="1" w:styleId="DA2SecondLevelNumberingChar">
    <w:name w:val="DA 2 Second Level Numbering Char"/>
    <w:basedOn w:val="ListParagraphChar"/>
    <w:link w:val="DA2SecondLevelNumbering"/>
    <w:rsid w:val="005E0A6A"/>
    <w:rPr>
      <w:rFonts w:ascii="Arial" w:hAnsi="Arial"/>
    </w:rPr>
  </w:style>
  <w:style w:type="paragraph" w:customStyle="1" w:styleId="DA4FourthLevelNumbering">
    <w:name w:val="DA 4 Fourth Level Numbering"/>
    <w:basedOn w:val="ListParagraph"/>
    <w:link w:val="DA4FourthLevelNumberingChar"/>
    <w:qFormat/>
    <w:rsid w:val="00631A40"/>
    <w:pPr>
      <w:numPr>
        <w:ilvl w:val="3"/>
        <w:numId w:val="1"/>
      </w:numPr>
      <w:contextualSpacing w:val="0"/>
      <w:jc w:val="both"/>
    </w:pPr>
  </w:style>
  <w:style w:type="character" w:customStyle="1" w:styleId="DA3ThirdLevelNumberingChar">
    <w:name w:val="DA 3 Third Level Numbering Char"/>
    <w:basedOn w:val="ListParagraphChar"/>
    <w:link w:val="DA3ThirdLevelNumbering"/>
    <w:rsid w:val="00631A40"/>
    <w:rPr>
      <w:rFonts w:ascii="Arial" w:hAnsi="Arial"/>
    </w:rPr>
  </w:style>
  <w:style w:type="paragraph" w:customStyle="1" w:styleId="DA5FifthLevelNumbering">
    <w:name w:val="DA 5 Fifth Level Numbering"/>
    <w:basedOn w:val="ListParagraph"/>
    <w:link w:val="DA5FifthLevelNumberingChar"/>
    <w:qFormat/>
    <w:rsid w:val="00D03394"/>
    <w:pPr>
      <w:numPr>
        <w:ilvl w:val="4"/>
        <w:numId w:val="1"/>
      </w:numPr>
      <w:contextualSpacing w:val="0"/>
      <w:jc w:val="both"/>
    </w:pPr>
  </w:style>
  <w:style w:type="character" w:customStyle="1" w:styleId="DA4FourthLevelNumberingChar">
    <w:name w:val="DA 4 Fourth Level Numbering Char"/>
    <w:basedOn w:val="ListParagraphChar"/>
    <w:link w:val="DA4FourthLevelNumbering"/>
    <w:rsid w:val="00631A40"/>
    <w:rPr>
      <w:rFonts w:ascii="Arial" w:hAnsi="Arial"/>
    </w:rPr>
  </w:style>
  <w:style w:type="paragraph" w:customStyle="1" w:styleId="DA6SixthLevelNumbering">
    <w:name w:val="DA 6 Sixth Level Numbering"/>
    <w:basedOn w:val="ListParagraph"/>
    <w:link w:val="DA6SixthLevelNumberingChar"/>
    <w:qFormat/>
    <w:rsid w:val="00D03394"/>
    <w:pPr>
      <w:numPr>
        <w:ilvl w:val="5"/>
        <w:numId w:val="1"/>
      </w:numPr>
      <w:contextualSpacing w:val="0"/>
      <w:jc w:val="both"/>
    </w:pPr>
  </w:style>
  <w:style w:type="character" w:customStyle="1" w:styleId="DA5FifthLevelNumberingChar">
    <w:name w:val="DA 5 Fifth Level Numbering Char"/>
    <w:basedOn w:val="ListParagraphChar"/>
    <w:link w:val="DA5FifthLevelNumbering"/>
    <w:rsid w:val="00D03394"/>
    <w:rPr>
      <w:rFonts w:ascii="Arial" w:hAnsi="Arial"/>
    </w:rPr>
  </w:style>
  <w:style w:type="paragraph" w:customStyle="1" w:styleId="DA7SeventhLevelNumbering">
    <w:name w:val="DA 7 Seventh Level Numbering"/>
    <w:basedOn w:val="ListParagraph"/>
    <w:link w:val="DA7SeventhLevelNumberingChar"/>
    <w:qFormat/>
    <w:rsid w:val="00D03394"/>
    <w:pPr>
      <w:numPr>
        <w:ilvl w:val="6"/>
        <w:numId w:val="1"/>
      </w:numPr>
      <w:contextualSpacing w:val="0"/>
      <w:jc w:val="both"/>
    </w:pPr>
  </w:style>
  <w:style w:type="character" w:customStyle="1" w:styleId="DA6SixthLevelNumberingChar">
    <w:name w:val="DA 6 Sixth Level Numbering Char"/>
    <w:basedOn w:val="ListParagraphChar"/>
    <w:link w:val="DA6SixthLevelNumbering"/>
    <w:rsid w:val="00D03394"/>
    <w:rPr>
      <w:rFonts w:ascii="Arial" w:hAnsi="Arial"/>
    </w:rPr>
  </w:style>
  <w:style w:type="paragraph" w:customStyle="1" w:styleId="DA8EighthLevelNumbering">
    <w:name w:val="DA 8 Eighth Level Numbering"/>
    <w:basedOn w:val="ListParagraph"/>
    <w:link w:val="DA8EighthLevelNumberingChar"/>
    <w:qFormat/>
    <w:rsid w:val="00D03394"/>
    <w:pPr>
      <w:numPr>
        <w:ilvl w:val="7"/>
        <w:numId w:val="1"/>
      </w:numPr>
      <w:contextualSpacing w:val="0"/>
      <w:jc w:val="both"/>
    </w:pPr>
  </w:style>
  <w:style w:type="character" w:customStyle="1" w:styleId="DA7SeventhLevelNumberingChar">
    <w:name w:val="DA 7 Seventh Level Numbering Char"/>
    <w:basedOn w:val="ListParagraphChar"/>
    <w:link w:val="DA7SeventhLevelNumbering"/>
    <w:rsid w:val="00D03394"/>
    <w:rPr>
      <w:rFonts w:ascii="Arial" w:hAnsi="Arial"/>
    </w:rPr>
  </w:style>
  <w:style w:type="paragraph" w:customStyle="1" w:styleId="DA9NinthLevelNumbering">
    <w:name w:val="DA 9 Ninth Level Numbering"/>
    <w:basedOn w:val="ListParagraph"/>
    <w:link w:val="DA9NinthLevelNumberingChar"/>
    <w:qFormat/>
    <w:rsid w:val="00D03394"/>
    <w:pPr>
      <w:numPr>
        <w:ilvl w:val="8"/>
        <w:numId w:val="1"/>
      </w:numPr>
      <w:contextualSpacing w:val="0"/>
      <w:jc w:val="both"/>
    </w:pPr>
  </w:style>
  <w:style w:type="character" w:customStyle="1" w:styleId="DA8EighthLevelNumberingChar">
    <w:name w:val="DA 8 Eighth Level Numbering Char"/>
    <w:basedOn w:val="ListParagraphChar"/>
    <w:link w:val="DA8EighthLevelNumbering"/>
    <w:rsid w:val="00D03394"/>
    <w:rPr>
      <w:rFonts w:ascii="Arial" w:hAnsi="Arial"/>
    </w:rPr>
  </w:style>
  <w:style w:type="character" w:customStyle="1" w:styleId="DA9NinthLevelNumberingChar">
    <w:name w:val="DA 9 Ninth Level Numbering Char"/>
    <w:basedOn w:val="ListParagraphChar"/>
    <w:link w:val="DA9NinthLevelNumbering"/>
    <w:rsid w:val="00D03394"/>
    <w:rPr>
      <w:rFonts w:ascii="Arial" w:hAnsi="Arial"/>
    </w:rPr>
  </w:style>
  <w:style w:type="paragraph" w:styleId="Header">
    <w:name w:val="header"/>
    <w:basedOn w:val="Normal"/>
    <w:link w:val="HeaderChar"/>
    <w:uiPriority w:val="99"/>
    <w:unhideWhenUsed/>
    <w:rsid w:val="00291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51B"/>
    <w:rPr>
      <w:rFonts w:ascii="Arial" w:hAnsi="Arial"/>
    </w:rPr>
  </w:style>
  <w:style w:type="paragraph" w:styleId="Footer">
    <w:name w:val="footer"/>
    <w:basedOn w:val="Normal"/>
    <w:link w:val="FooterChar"/>
    <w:unhideWhenUsed/>
    <w:rsid w:val="00291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1B"/>
    <w:rPr>
      <w:rFonts w:ascii="Arial" w:hAnsi="Arial"/>
    </w:rPr>
  </w:style>
  <w:style w:type="character" w:customStyle="1" w:styleId="Heading1Char">
    <w:name w:val="Heading 1 Char"/>
    <w:aliases w:val="No numbers Char,h1 Char,Section Heading Char,3 Char,ETC. Char,HEADINGS - NUMBERED 1 Char"/>
    <w:basedOn w:val="DefaultParagraphFont"/>
    <w:link w:val="Heading1"/>
    <w:rsid w:val="0029151B"/>
    <w:rPr>
      <w:rFonts w:ascii="Arial Bold" w:eastAsia="Arial Bold" w:hAnsi="Arial Bold" w:cs="Arial Bold"/>
      <w:b/>
      <w:caps/>
      <w:color w:val="000000"/>
      <w:lang w:eastAsia="en-ZA"/>
    </w:rPr>
  </w:style>
  <w:style w:type="character" w:customStyle="1" w:styleId="Heading2Char">
    <w:name w:val="Heading 2 Char"/>
    <w:aliases w:val="h2 Char,Attribute Heading 2 Char,2 Char,Reset numbering Char,Heading 2 Char2 Char,Heading 2 Char1 Char Char,Heading 2 Char Char Char Char,H2 Char Char Char Char,Heading 2 Char Char1 Char,H2 Char Char1 Char,Heading 2 Char1 Char1 Char"/>
    <w:basedOn w:val="DefaultParagraphFont"/>
    <w:link w:val="Heading2"/>
    <w:rsid w:val="0029151B"/>
    <w:rPr>
      <w:rFonts w:ascii="Arial" w:eastAsia="Arial" w:hAnsi="Arial" w:cs="Arial"/>
      <w:color w:val="000000"/>
      <w:lang w:eastAsia="en-ZA"/>
    </w:rPr>
  </w:style>
  <w:style w:type="character" w:customStyle="1" w:styleId="Heading3Char">
    <w:name w:val="Heading 3 Char"/>
    <w:aliases w:val="H3 Char,H31 Char,h3 Char,h3 sub heading Char,Level 1 - 1 Char,Heading 3 Char1 Char1,Heading 3 Char Char Char1,Heading 3 Char1 Char Char Char,Heading 3 Char Char Char Char Char,Heading 3 Char1 Char Char1,Heading 3 Char Char Char Char1"/>
    <w:basedOn w:val="DefaultParagraphFont"/>
    <w:link w:val="Heading3"/>
    <w:rsid w:val="0029151B"/>
    <w:rPr>
      <w:rFonts w:ascii="Arial" w:eastAsia="Arial" w:hAnsi="Arial" w:cs="Arial"/>
      <w:lang w:eastAsia="en-ZA"/>
    </w:rPr>
  </w:style>
  <w:style w:type="character" w:customStyle="1" w:styleId="Heading4Char">
    <w:name w:val="Heading 4 Char"/>
    <w:aliases w:val="( Char,(Alt+4) Char,(Alt+4)1 Char,(Alt+4)11 Char,(Alt+4)2 Char,(Alt+4)21 Char,(Alt+4)3 Char,(Alt+4)4 Char,(Alt+4)5 Char,4 Char,Agt Head 4 Char,COX4 Char,H4 Char,H41 Char,H411 Char,H42 Char,H421 Char,H43 Char,H431 Char,H44 Char,H45 Char"/>
    <w:basedOn w:val="DefaultParagraphFont"/>
    <w:link w:val="Heading4"/>
    <w:rsid w:val="0029151B"/>
    <w:rPr>
      <w:rFonts w:ascii="Arial" w:eastAsia="Arial" w:hAnsi="Arial" w:cs="Arial"/>
      <w:lang w:eastAsia="en-ZA"/>
    </w:rPr>
  </w:style>
  <w:style w:type="character" w:customStyle="1" w:styleId="Heading5Char">
    <w:name w:val="Heading 5 Char"/>
    <w:aliases w:val="s Char,(1) Char,5 Char,AgtHead5 Char,Appendix A to X Char,Appendix A to X1 Char,Appendix A to X11 Char,Appendix A to X2 Char,B Subhead Char,Document Title 2 Char,H5 Char,H51 Char,H52 Char,Heading 5   Appendix A to X Char,L5 Char,h5 Char"/>
    <w:basedOn w:val="DefaultParagraphFont"/>
    <w:link w:val="Heading5"/>
    <w:rsid w:val="0029151B"/>
    <w:rPr>
      <w:rFonts w:ascii="Arial" w:eastAsia="Arial" w:hAnsi="Arial" w:cs="Arial"/>
      <w:lang w:eastAsia="en-ZA"/>
    </w:rPr>
  </w:style>
  <w:style w:type="character" w:customStyle="1" w:styleId="Heading6Char">
    <w:name w:val="Heading 6 Char"/>
    <w:aliases w:val="(A) Char,6 Char,AgtHead6 Char,Bullet lis Char,Bullet list Char,Bullet list1 Char,Bullet list11 Char,Bullet list111 Char,Bullet list12 Char,Bullet list2 Char,Bullet list21 Char,Bullet list3 Char,C Subhead Char,H6 Char,L1 PIP Char,h6 Char"/>
    <w:basedOn w:val="DefaultParagraphFont"/>
    <w:link w:val="Heading6"/>
    <w:rsid w:val="0029151B"/>
    <w:rPr>
      <w:rFonts w:ascii="Times New Roman" w:eastAsia="Times New Roman" w:hAnsi="Times New Roman" w:cs="Times New Roman"/>
      <w:b/>
      <w:lang w:eastAsia="en-ZA"/>
    </w:rPr>
  </w:style>
  <w:style w:type="character" w:customStyle="1" w:styleId="Heading7Char">
    <w:name w:val="Heading 7 Char"/>
    <w:aliases w:val="7 Char,Annexure Heading 1 Char,DTSÜberschrift 7 Char,Heading 7(unused) Char,Heading 7a Char,L2 PIP Char,Legal Level 1.1. Char,Lev 7 Char,h7 Char,rp_Heading 7 Char,L7 Char,letter list Char,L1 Heading 7 Char,req3 Char,cnc Char,Blank 3 Char"/>
    <w:basedOn w:val="DefaultParagraphFont"/>
    <w:link w:val="Heading7"/>
    <w:rsid w:val="0029151B"/>
    <w:rPr>
      <w:rFonts w:ascii="Times New Roman" w:eastAsia="Times New Roman" w:hAnsi="Times New Roman" w:cs="Times New Roman"/>
      <w:sz w:val="24"/>
      <w:szCs w:val="24"/>
      <w:lang w:eastAsia="en-ZA"/>
    </w:rPr>
  </w:style>
  <w:style w:type="character" w:customStyle="1" w:styleId="Heading8Char">
    <w:name w:val="Heading 8 Char"/>
    <w:aliases w:val="Style 21 Char,8 Char,Appendix Char,Bullet 1 Char,Heading 8(unused) Char,Heading 8a Char,Legal Level 1.1.1. Char,Lev 8 Char,NOT FOR USE(8) Char,h8 Char,rp_Heading 8 Char,Annex Char,L1 Heading 8 Char,Center Bold Char,action Char,r Char"/>
    <w:basedOn w:val="DefaultParagraphFont"/>
    <w:link w:val="Heading8"/>
    <w:rsid w:val="0029151B"/>
    <w:rPr>
      <w:rFonts w:ascii="Times New Roman" w:eastAsia="Times New Roman" w:hAnsi="Times New Roman" w:cs="Times New Roman"/>
      <w:i/>
      <w:sz w:val="24"/>
      <w:szCs w:val="24"/>
      <w:lang w:eastAsia="en-ZA"/>
    </w:rPr>
  </w:style>
  <w:style w:type="character" w:customStyle="1" w:styleId="Heading9Char">
    <w:name w:val="Heading 9 Char"/>
    <w:aliases w:val="Style 22 Char,9 Char,Bullet 2 Char,Heading 9 (defunct) Char,Heading 9a Char,Legal Level 1.1.1.1. Char,Sandy Char,rp_Heading 9 Char,Annex1 Char,Appen 1 Char,L1 Heading 9 Char,Titre 10 Char,progress Char,rb Char,req bullet Char,req1 Char"/>
    <w:basedOn w:val="DefaultParagraphFont"/>
    <w:link w:val="Heading9"/>
    <w:rsid w:val="0029151B"/>
    <w:rPr>
      <w:rFonts w:ascii="Arial" w:eastAsia="Arial" w:hAnsi="Arial" w:cs="Arial"/>
      <w:lang w:eastAsia="en-ZA"/>
    </w:rPr>
  </w:style>
  <w:style w:type="character" w:styleId="PageNumber">
    <w:name w:val="page number"/>
    <w:rsid w:val="0029151B"/>
    <w:rPr>
      <w:rFonts w:ascii="Arial Narrow" w:eastAsia="Arial Narrow" w:hAnsi="Arial Narrow" w:cs="Arial Narrow"/>
    </w:rPr>
  </w:style>
  <w:style w:type="paragraph" w:styleId="BodyText">
    <w:name w:val="Body Text"/>
    <w:aliases w:val="Body Text Char Char,Body Text Char1"/>
    <w:basedOn w:val="Normal"/>
    <w:link w:val="BodyTextChar"/>
    <w:unhideWhenUsed/>
    <w:rsid w:val="0029151B"/>
    <w:pPr>
      <w:spacing w:after="120"/>
    </w:pPr>
  </w:style>
  <w:style w:type="character" w:customStyle="1" w:styleId="BodyTextChar">
    <w:name w:val="Body Text Char"/>
    <w:aliases w:val="Body Text Char Char Char1,Body Text Char1 Char"/>
    <w:basedOn w:val="DefaultParagraphFont"/>
    <w:link w:val="BodyText"/>
    <w:uiPriority w:val="99"/>
    <w:semiHidden/>
    <w:rsid w:val="0029151B"/>
    <w:rPr>
      <w:rFonts w:ascii="Arial" w:hAnsi="Arial"/>
    </w:rPr>
  </w:style>
  <w:style w:type="paragraph" w:styleId="NormalWeb">
    <w:name w:val="Normal (Web)"/>
    <w:basedOn w:val="Normal"/>
    <w:unhideWhenUsed/>
    <w:rsid w:val="009B0CA1"/>
    <w:pPr>
      <w:spacing w:before="100" w:beforeAutospacing="1" w:after="100" w:afterAutospacing="1" w:line="240" w:lineRule="auto"/>
      <w:jc w:val="both"/>
    </w:pPr>
    <w:rPr>
      <w:rFonts w:ascii="Times New Roman" w:eastAsia="Calibri" w:hAnsi="Times New Roman" w:cs="Times New Roman"/>
      <w:sz w:val="24"/>
      <w:szCs w:val="24"/>
      <w:lang w:eastAsia="en-ZA"/>
    </w:rPr>
  </w:style>
  <w:style w:type="character" w:styleId="Strong">
    <w:name w:val="Strong"/>
    <w:qFormat/>
    <w:rsid w:val="009B0CA1"/>
    <w:rPr>
      <w:b/>
      <w:bCs/>
    </w:rPr>
  </w:style>
  <w:style w:type="paragraph" w:styleId="ListNumber">
    <w:name w:val="List Number"/>
    <w:basedOn w:val="Normal"/>
    <w:rsid w:val="00FB63AC"/>
    <w:pPr>
      <w:numPr>
        <w:numId w:val="3"/>
      </w:numPr>
      <w:spacing w:after="0"/>
      <w:jc w:val="both"/>
    </w:pPr>
    <w:rPr>
      <w:rFonts w:eastAsia="Times New Roman" w:cs="Times New Roman"/>
    </w:rPr>
  </w:style>
  <w:style w:type="paragraph" w:customStyle="1" w:styleId="Heading">
    <w:name w:val="Heading"/>
    <w:basedOn w:val="Normal"/>
    <w:rsid w:val="00FB63AC"/>
    <w:pPr>
      <w:spacing w:after="0"/>
      <w:jc w:val="both"/>
    </w:pPr>
    <w:rPr>
      <w:rFonts w:eastAsia="Times New Roman" w:cs="Times New Roman"/>
      <w:b/>
      <w:caps/>
      <w:sz w:val="40"/>
      <w:szCs w:val="40"/>
    </w:rPr>
  </w:style>
  <w:style w:type="character" w:customStyle="1" w:styleId="BodyTextChar2">
    <w:name w:val="Body Text Char2"/>
    <w:aliases w:val="Body Text Char Char Char,Body Text Char Char1,Body Text Char1 Char1"/>
    <w:rsid w:val="00FB63AC"/>
    <w:rPr>
      <w:sz w:val="24"/>
      <w:lang w:val="en-US" w:eastAsia="en-US" w:bidi="ar-SA"/>
    </w:rPr>
  </w:style>
  <w:style w:type="paragraph" w:customStyle="1" w:styleId="CenterSingle">
    <w:name w:val="Center Single"/>
    <w:basedOn w:val="Normal"/>
    <w:rsid w:val="00493F9E"/>
    <w:pPr>
      <w:spacing w:line="240" w:lineRule="auto"/>
      <w:jc w:val="center"/>
    </w:pPr>
    <w:rPr>
      <w:rFonts w:ascii="Times New Roman" w:eastAsia="Times New Roman" w:hAnsi="Times New Roman" w:cs="Times New Roman"/>
      <w:sz w:val="24"/>
      <w:szCs w:val="20"/>
      <w:lang w:val="en-US"/>
    </w:rPr>
  </w:style>
  <w:style w:type="numbering" w:styleId="111111">
    <w:name w:val="Outline List 2"/>
    <w:basedOn w:val="NoList"/>
    <w:rsid w:val="00493F9E"/>
    <w:pPr>
      <w:numPr>
        <w:numId w:val="4"/>
      </w:numPr>
    </w:pPr>
  </w:style>
  <w:style w:type="paragraph" w:customStyle="1" w:styleId="Legal2L1">
    <w:name w:val="Legal2_L1"/>
    <w:basedOn w:val="Normal"/>
    <w:next w:val="BodyText"/>
    <w:rsid w:val="003D18D8"/>
    <w:pPr>
      <w:numPr>
        <w:numId w:val="5"/>
      </w:numPr>
      <w:spacing w:line="240" w:lineRule="auto"/>
      <w:outlineLvl w:val="0"/>
    </w:pPr>
    <w:rPr>
      <w:rFonts w:ascii="Times New Roman Bold" w:eastAsia="Times New Roman" w:hAnsi="Times New Roman Bold" w:cs="Times New Roman"/>
      <w:b/>
      <w:sz w:val="24"/>
      <w:szCs w:val="20"/>
      <w:lang w:val="en-US"/>
    </w:rPr>
  </w:style>
  <w:style w:type="paragraph" w:customStyle="1" w:styleId="Legal2L2">
    <w:name w:val="Legal2_L2"/>
    <w:basedOn w:val="Legal2L1"/>
    <w:next w:val="BodyText"/>
    <w:rsid w:val="003D18D8"/>
    <w:pPr>
      <w:numPr>
        <w:ilvl w:val="1"/>
      </w:numPr>
      <w:outlineLvl w:val="1"/>
    </w:pPr>
    <w:rPr>
      <w:rFonts w:ascii="Times New Roman" w:hAnsi="Times New Roman"/>
      <w:b w:val="0"/>
    </w:rPr>
  </w:style>
  <w:style w:type="paragraph" w:customStyle="1" w:styleId="Legal2L3">
    <w:name w:val="Legal2_L3"/>
    <w:basedOn w:val="Legal2L2"/>
    <w:next w:val="BodyText"/>
    <w:rsid w:val="003D18D8"/>
    <w:pPr>
      <w:numPr>
        <w:ilvl w:val="2"/>
      </w:numPr>
      <w:outlineLvl w:val="2"/>
    </w:pPr>
  </w:style>
  <w:style w:type="paragraph" w:customStyle="1" w:styleId="Legal2L4">
    <w:name w:val="Legal2_L4"/>
    <w:basedOn w:val="Legal2L3"/>
    <w:next w:val="BodyText"/>
    <w:rsid w:val="003D18D8"/>
    <w:pPr>
      <w:numPr>
        <w:ilvl w:val="3"/>
      </w:numPr>
      <w:outlineLvl w:val="3"/>
    </w:pPr>
  </w:style>
  <w:style w:type="paragraph" w:customStyle="1" w:styleId="Legal2L5">
    <w:name w:val="Legal2_L5"/>
    <w:basedOn w:val="Legal2L4"/>
    <w:next w:val="BodyText"/>
    <w:rsid w:val="003D18D8"/>
    <w:pPr>
      <w:numPr>
        <w:ilvl w:val="4"/>
      </w:numPr>
      <w:outlineLvl w:val="4"/>
    </w:pPr>
  </w:style>
  <w:style w:type="paragraph" w:customStyle="1" w:styleId="Legal2L6">
    <w:name w:val="Legal2_L6"/>
    <w:basedOn w:val="Legal2L5"/>
    <w:next w:val="BodyText"/>
    <w:rsid w:val="003D18D8"/>
    <w:pPr>
      <w:numPr>
        <w:ilvl w:val="5"/>
      </w:numPr>
      <w:outlineLvl w:val="5"/>
    </w:pPr>
  </w:style>
  <w:style w:type="paragraph" w:customStyle="1" w:styleId="Legal2L7">
    <w:name w:val="Legal2_L7"/>
    <w:basedOn w:val="Legal2L6"/>
    <w:next w:val="BodyText"/>
    <w:rsid w:val="003D18D8"/>
    <w:pPr>
      <w:numPr>
        <w:ilvl w:val="6"/>
      </w:numPr>
      <w:outlineLvl w:val="6"/>
    </w:pPr>
  </w:style>
  <w:style w:type="paragraph" w:customStyle="1" w:styleId="Legal2L8">
    <w:name w:val="Legal2_L8"/>
    <w:basedOn w:val="Legal2L7"/>
    <w:next w:val="BodyText"/>
    <w:rsid w:val="003D18D8"/>
    <w:pPr>
      <w:numPr>
        <w:ilvl w:val="7"/>
      </w:numPr>
      <w:outlineLvl w:val="7"/>
    </w:pPr>
  </w:style>
  <w:style w:type="paragraph" w:customStyle="1" w:styleId="Legal2L9">
    <w:name w:val="Legal2_L9"/>
    <w:basedOn w:val="Legal2L8"/>
    <w:next w:val="BodyText"/>
    <w:rsid w:val="003D18D8"/>
    <w:pPr>
      <w:numPr>
        <w:ilvl w:val="8"/>
      </w:numPr>
      <w:outlineLvl w:val="8"/>
    </w:pPr>
  </w:style>
  <w:style w:type="paragraph" w:styleId="TOC3">
    <w:name w:val="toc 3"/>
    <w:basedOn w:val="Normal"/>
    <w:next w:val="Normal"/>
    <w:autoRedefine/>
    <w:rsid w:val="00B8239C"/>
    <w:pPr>
      <w:tabs>
        <w:tab w:val="right" w:leader="dot" w:pos="8505"/>
      </w:tabs>
      <w:spacing w:after="120" w:line="240" w:lineRule="auto"/>
      <w:ind w:left="1418" w:hanging="550"/>
    </w:pPr>
    <w:rPr>
      <w:rFonts w:eastAsia="Times New Roman" w:cs="Arial"/>
      <w:noProof/>
      <w:color w:val="000000"/>
      <w:sz w:val="24"/>
      <w:szCs w:val="24"/>
    </w:rPr>
  </w:style>
  <w:style w:type="paragraph" w:customStyle="1" w:styleId="Clause2Sub">
    <w:name w:val="Clause2Sub"/>
    <w:basedOn w:val="Normal"/>
    <w:link w:val="Clause2SubChar"/>
    <w:rsid w:val="00537E6C"/>
    <w:pPr>
      <w:numPr>
        <w:ilvl w:val="1"/>
        <w:numId w:val="15"/>
      </w:numPr>
      <w:jc w:val="both"/>
    </w:pPr>
    <w:rPr>
      <w:rFonts w:eastAsia="Arial" w:cs="Arial"/>
      <w:sz w:val="20"/>
      <w:szCs w:val="20"/>
      <w:lang w:eastAsia="en-ZA"/>
    </w:rPr>
  </w:style>
  <w:style w:type="paragraph" w:customStyle="1" w:styleId="Clause1Head">
    <w:name w:val="Clause1Head"/>
    <w:basedOn w:val="Normal"/>
    <w:next w:val="Normal"/>
    <w:rsid w:val="00537E6C"/>
    <w:pPr>
      <w:keepNext/>
      <w:numPr>
        <w:numId w:val="15"/>
      </w:numPr>
      <w:jc w:val="both"/>
    </w:pPr>
    <w:rPr>
      <w:rFonts w:eastAsia="Arial" w:cs="Arial"/>
      <w:b/>
      <w:sz w:val="20"/>
      <w:szCs w:val="20"/>
      <w:lang w:eastAsia="en-ZA"/>
    </w:rPr>
  </w:style>
  <w:style w:type="paragraph" w:customStyle="1" w:styleId="Clause3Sub">
    <w:name w:val="Clause3Sub"/>
    <w:basedOn w:val="Normal"/>
    <w:rsid w:val="00537E6C"/>
    <w:pPr>
      <w:numPr>
        <w:ilvl w:val="2"/>
        <w:numId w:val="15"/>
      </w:numPr>
      <w:jc w:val="both"/>
    </w:pPr>
    <w:rPr>
      <w:rFonts w:eastAsia="Arial" w:cs="Arial"/>
      <w:sz w:val="20"/>
      <w:szCs w:val="20"/>
      <w:lang w:eastAsia="en-ZA"/>
    </w:rPr>
  </w:style>
  <w:style w:type="paragraph" w:customStyle="1" w:styleId="Clause4Sub">
    <w:name w:val="Clause4Sub"/>
    <w:basedOn w:val="Normal"/>
    <w:rsid w:val="00537E6C"/>
    <w:pPr>
      <w:numPr>
        <w:ilvl w:val="3"/>
        <w:numId w:val="15"/>
      </w:numPr>
      <w:jc w:val="both"/>
    </w:pPr>
    <w:rPr>
      <w:rFonts w:eastAsia="Arial" w:cs="Arial"/>
      <w:sz w:val="20"/>
      <w:szCs w:val="20"/>
      <w:lang w:eastAsia="en-ZA"/>
    </w:rPr>
  </w:style>
  <w:style w:type="paragraph" w:customStyle="1" w:styleId="Clause5Sub">
    <w:name w:val="Clause5Sub"/>
    <w:basedOn w:val="Normal"/>
    <w:rsid w:val="00537E6C"/>
    <w:pPr>
      <w:numPr>
        <w:ilvl w:val="4"/>
        <w:numId w:val="15"/>
      </w:numPr>
      <w:jc w:val="both"/>
    </w:pPr>
    <w:rPr>
      <w:rFonts w:eastAsia="Arial" w:cs="Arial"/>
      <w:sz w:val="20"/>
      <w:szCs w:val="20"/>
      <w:lang w:eastAsia="en-ZA"/>
    </w:rPr>
  </w:style>
  <w:style w:type="paragraph" w:customStyle="1" w:styleId="Clause6Sub">
    <w:name w:val="Clause6Sub"/>
    <w:basedOn w:val="Normal"/>
    <w:rsid w:val="00537E6C"/>
    <w:pPr>
      <w:numPr>
        <w:ilvl w:val="5"/>
        <w:numId w:val="15"/>
      </w:numPr>
      <w:jc w:val="both"/>
    </w:pPr>
    <w:rPr>
      <w:rFonts w:eastAsia="Arial" w:cs="Arial"/>
      <w:sz w:val="20"/>
      <w:szCs w:val="20"/>
      <w:lang w:eastAsia="en-ZA"/>
    </w:rPr>
  </w:style>
  <w:style w:type="paragraph" w:customStyle="1" w:styleId="Clause7Sub">
    <w:name w:val="Clause7Sub"/>
    <w:basedOn w:val="Normal"/>
    <w:rsid w:val="00537E6C"/>
    <w:pPr>
      <w:numPr>
        <w:ilvl w:val="6"/>
        <w:numId w:val="15"/>
      </w:numPr>
      <w:jc w:val="both"/>
    </w:pPr>
    <w:rPr>
      <w:rFonts w:eastAsia="Arial" w:cs="Arial"/>
      <w:sz w:val="20"/>
      <w:szCs w:val="20"/>
      <w:lang w:eastAsia="en-ZA"/>
    </w:rPr>
  </w:style>
  <w:style w:type="paragraph" w:customStyle="1" w:styleId="Clause8Sub">
    <w:name w:val="Clause8Sub"/>
    <w:basedOn w:val="Normal"/>
    <w:rsid w:val="00537E6C"/>
    <w:pPr>
      <w:numPr>
        <w:ilvl w:val="7"/>
        <w:numId w:val="15"/>
      </w:numPr>
      <w:jc w:val="both"/>
    </w:pPr>
    <w:rPr>
      <w:rFonts w:eastAsia="Arial" w:cs="Arial"/>
      <w:sz w:val="20"/>
      <w:szCs w:val="20"/>
      <w:lang w:eastAsia="en-ZA"/>
    </w:rPr>
  </w:style>
  <w:style w:type="paragraph" w:customStyle="1" w:styleId="Clause9Sub">
    <w:name w:val="Clause9Sub"/>
    <w:basedOn w:val="Normal"/>
    <w:rsid w:val="00537E6C"/>
    <w:pPr>
      <w:numPr>
        <w:ilvl w:val="8"/>
        <w:numId w:val="15"/>
      </w:numPr>
      <w:jc w:val="both"/>
    </w:pPr>
    <w:rPr>
      <w:rFonts w:eastAsia="Arial" w:cs="Arial"/>
      <w:sz w:val="20"/>
      <w:szCs w:val="20"/>
      <w:lang w:eastAsia="en-ZA"/>
    </w:rPr>
  </w:style>
  <w:style w:type="character" w:customStyle="1" w:styleId="Clause2SubChar">
    <w:name w:val="Clause2Sub Char"/>
    <w:basedOn w:val="DefaultParagraphFont"/>
    <w:link w:val="Clause2Sub"/>
    <w:rsid w:val="00537E6C"/>
    <w:rPr>
      <w:rFonts w:ascii="Arial" w:eastAsia="Arial" w:hAnsi="Arial" w:cs="Arial"/>
      <w:sz w:val="20"/>
      <w:szCs w:val="20"/>
      <w:lang w:eastAsia="en-ZA"/>
    </w:rPr>
  </w:style>
  <w:style w:type="paragraph" w:customStyle="1" w:styleId="DA3Third">
    <w:name w:val="DA 3 Third"/>
    <w:basedOn w:val="Heading3"/>
    <w:link w:val="DA3ThirdChar"/>
    <w:qFormat/>
    <w:rsid w:val="0096191D"/>
    <w:pPr>
      <w:numPr>
        <w:numId w:val="4"/>
      </w:numPr>
      <w:tabs>
        <w:tab w:val="left" w:pos="2268"/>
      </w:tabs>
      <w:jc w:val="both"/>
    </w:pPr>
    <w:rPr>
      <w:rFonts w:eastAsia="Times New Roman"/>
    </w:rPr>
  </w:style>
  <w:style w:type="character" w:customStyle="1" w:styleId="DA3ThirdChar">
    <w:name w:val="DA 3 Third Char"/>
    <w:basedOn w:val="DefaultParagraphFont"/>
    <w:link w:val="DA3Third"/>
    <w:rsid w:val="0096191D"/>
    <w:rPr>
      <w:rFonts w:ascii="Arial" w:eastAsia="Times New Roman" w:hAnsi="Arial" w:cs="Arial"/>
      <w:lang w:eastAsia="en-ZA"/>
    </w:rPr>
  </w:style>
  <w:style w:type="paragraph" w:styleId="FootnoteText">
    <w:name w:val="footnote text"/>
    <w:basedOn w:val="Normal"/>
    <w:link w:val="FootnoteTextChar"/>
    <w:uiPriority w:val="99"/>
    <w:semiHidden/>
    <w:unhideWhenUsed/>
    <w:rsid w:val="00F15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28"/>
    <w:rPr>
      <w:rFonts w:ascii="Arial" w:hAnsi="Arial"/>
      <w:sz w:val="20"/>
      <w:szCs w:val="20"/>
    </w:rPr>
  </w:style>
  <w:style w:type="character" w:styleId="FootnoteReference">
    <w:name w:val="footnote reference"/>
    <w:basedOn w:val="DefaultParagraphFont"/>
    <w:uiPriority w:val="99"/>
    <w:semiHidden/>
    <w:unhideWhenUsed/>
    <w:rsid w:val="00F15A28"/>
    <w:rPr>
      <w:vertAlign w:val="superscript"/>
    </w:rPr>
  </w:style>
  <w:style w:type="paragraph" w:styleId="BodyTextIndent">
    <w:name w:val="Body Text Indent"/>
    <w:basedOn w:val="Normal"/>
    <w:link w:val="BodyTextIndentChar"/>
    <w:uiPriority w:val="99"/>
    <w:semiHidden/>
    <w:unhideWhenUsed/>
    <w:rsid w:val="00DE3091"/>
    <w:pPr>
      <w:spacing w:after="120"/>
      <w:ind w:left="283"/>
    </w:pPr>
  </w:style>
  <w:style w:type="character" w:customStyle="1" w:styleId="BodyTextIndentChar">
    <w:name w:val="Body Text Indent Char"/>
    <w:basedOn w:val="DefaultParagraphFont"/>
    <w:link w:val="BodyTextIndent"/>
    <w:uiPriority w:val="99"/>
    <w:semiHidden/>
    <w:rsid w:val="00DE3091"/>
    <w:rPr>
      <w:rFonts w:ascii="Arial" w:hAnsi="Arial"/>
    </w:rPr>
  </w:style>
  <w:style w:type="paragraph" w:styleId="BodyTextIndent2">
    <w:name w:val="Body Text Indent 2"/>
    <w:basedOn w:val="Normal"/>
    <w:link w:val="BodyTextIndent2Char"/>
    <w:uiPriority w:val="99"/>
    <w:semiHidden/>
    <w:unhideWhenUsed/>
    <w:rsid w:val="00DE3091"/>
    <w:pPr>
      <w:spacing w:after="120" w:line="480" w:lineRule="auto"/>
      <w:ind w:left="283"/>
    </w:pPr>
  </w:style>
  <w:style w:type="character" w:customStyle="1" w:styleId="BodyTextIndent2Char">
    <w:name w:val="Body Text Indent 2 Char"/>
    <w:basedOn w:val="DefaultParagraphFont"/>
    <w:link w:val="BodyTextIndent2"/>
    <w:uiPriority w:val="99"/>
    <w:semiHidden/>
    <w:rsid w:val="00DE3091"/>
    <w:rPr>
      <w:rFonts w:ascii="Arial" w:hAnsi="Arial"/>
    </w:rPr>
  </w:style>
  <w:style w:type="character" w:styleId="CommentReference">
    <w:name w:val="annotation reference"/>
    <w:basedOn w:val="DefaultParagraphFont"/>
    <w:rsid w:val="00416CB4"/>
    <w:rPr>
      <w:sz w:val="16"/>
      <w:szCs w:val="16"/>
    </w:rPr>
  </w:style>
  <w:style w:type="paragraph" w:styleId="CommentText">
    <w:name w:val="annotation text"/>
    <w:basedOn w:val="Normal"/>
    <w:link w:val="CommentTextChar"/>
    <w:rsid w:val="00416CB4"/>
    <w:pPr>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416C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B6531"/>
    <w:pPr>
      <w:overflowPunct/>
      <w:autoSpaceDE/>
      <w:autoSpaceDN/>
      <w:adjustRightInd/>
      <w:jc w:val="left"/>
      <w:textAlignment w:val="auto"/>
    </w:pPr>
    <w:rPr>
      <w:rFonts w:ascii="Arial" w:eastAsiaTheme="minorHAnsi" w:hAnsi="Arial" w:cstheme="minorBidi"/>
      <w:b/>
      <w:bCs/>
      <w:lang w:val="en-ZA"/>
    </w:rPr>
  </w:style>
  <w:style w:type="character" w:customStyle="1" w:styleId="CommentSubjectChar">
    <w:name w:val="Comment Subject Char"/>
    <w:basedOn w:val="CommentTextChar"/>
    <w:link w:val="CommentSubject"/>
    <w:uiPriority w:val="99"/>
    <w:semiHidden/>
    <w:rsid w:val="00EB6531"/>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fan\Dropbox%20(Dommisse%20Attorneys)\Practice%20(1)\Brain\Firm%20Admin%20and%20Operations\160613%20DA%20Agreement%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83AA-4137-4D2B-9A5F-B6C856E7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160613 DA Agreement format template</Template>
  <TotalTime>2</TotalTime>
  <Pages>40</Pages>
  <Words>10307</Words>
  <Characters>54423</Characters>
  <Application>Microsoft Office Word</Application>
  <DocSecurity>0</DocSecurity>
  <Lines>1133</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 Dommisse</cp:lastModifiedBy>
  <cp:revision>2</cp:revision>
  <dcterms:created xsi:type="dcterms:W3CDTF">2025-11-21T13:16:00Z</dcterms:created>
  <dcterms:modified xsi:type="dcterms:W3CDTF">2025-11-21T13:16:00Z</dcterms:modified>
</cp:coreProperties>
</file>